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阜平县</w:t>
      </w:r>
      <w:r>
        <w:rPr>
          <w:rFonts w:hint="eastAsia" w:asciiTheme="majorEastAsia" w:hAnsiTheme="majorEastAsia" w:eastAsiaTheme="majorEastAsia"/>
          <w:b/>
          <w:sz w:val="44"/>
          <w:szCs w:val="44"/>
        </w:rPr>
        <w:t>行政许可中介服务事项清单</w:t>
      </w:r>
    </w:p>
    <w:p>
      <w:pPr>
        <w:adjustRightInd w:val="0"/>
        <w:snapToGrid w:val="0"/>
        <w:spacing w:line="64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 xml:space="preserve">          </w:t>
      </w:r>
      <w:bookmarkStart w:id="0" w:name="_GoBack"/>
      <w:bookmarkEnd w:id="0"/>
      <w:r>
        <w:rPr>
          <w:rFonts w:hint="eastAsia" w:asciiTheme="majorEastAsia" w:hAnsiTheme="majorEastAsia" w:eastAsiaTheme="majorEastAsia"/>
          <w:b/>
          <w:sz w:val="44"/>
          <w:szCs w:val="44"/>
        </w:rPr>
        <w:t>（</w:t>
      </w:r>
      <w:r>
        <w:rPr>
          <w:rFonts w:hint="eastAsia" w:asciiTheme="majorEastAsia" w:hAnsiTheme="majorEastAsia" w:eastAsiaTheme="majorEastAsia"/>
          <w:b/>
          <w:sz w:val="44"/>
          <w:szCs w:val="44"/>
          <w:lang w:eastAsia="zh-CN"/>
        </w:rPr>
        <w:t>中介服务事项</w:t>
      </w:r>
      <w:r>
        <w:rPr>
          <w:rFonts w:hint="eastAsia" w:asciiTheme="majorEastAsia" w:hAnsiTheme="majorEastAsia" w:eastAsiaTheme="majorEastAsia"/>
          <w:b/>
          <w:sz w:val="44"/>
          <w:szCs w:val="44"/>
        </w:rPr>
        <w:t>共</w:t>
      </w:r>
      <w:r>
        <w:rPr>
          <w:rFonts w:hint="eastAsia" w:asciiTheme="majorEastAsia" w:hAnsiTheme="majorEastAsia" w:eastAsiaTheme="majorEastAsia"/>
          <w:b/>
          <w:sz w:val="44"/>
          <w:szCs w:val="44"/>
          <w:lang w:val="en-US" w:eastAsia="zh-CN"/>
        </w:rPr>
        <w:t>34</w:t>
      </w:r>
      <w:r>
        <w:rPr>
          <w:rFonts w:hint="eastAsia" w:asciiTheme="majorEastAsia" w:hAnsiTheme="majorEastAsia" w:eastAsiaTheme="majorEastAsia"/>
          <w:b/>
          <w:sz w:val="44"/>
          <w:szCs w:val="44"/>
        </w:rPr>
        <w:t>项）</w:t>
      </w:r>
      <w:r>
        <w:rPr>
          <w:rFonts w:hint="eastAsia" w:asciiTheme="majorEastAsia" w:hAnsiTheme="majorEastAsia" w:eastAsiaTheme="majorEastAsia"/>
          <w:b/>
          <w:sz w:val="44"/>
          <w:szCs w:val="44"/>
          <w:lang w:val="en-US" w:eastAsia="zh-CN"/>
        </w:rPr>
        <w:t xml:space="preserve">            2018.9</w:t>
      </w:r>
    </w:p>
    <w:tbl>
      <w:tblPr>
        <w:tblStyle w:val="7"/>
        <w:tblW w:w="141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984"/>
        <w:gridCol w:w="1781"/>
        <w:gridCol w:w="1575"/>
        <w:gridCol w:w="2164"/>
        <w:gridCol w:w="1568"/>
        <w:gridCol w:w="1417"/>
        <w:gridCol w:w="1418"/>
        <w:gridCol w:w="13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8"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80"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1</w:t>
            </w: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临时使用土地的批准</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出具勘测定界图、勘测定界报告、坐标文件、现状图</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rPr>
                <w:rFonts w:ascii="仿宋" w:hAnsi="仿宋" w:eastAsia="仿宋" w:cs="宋体"/>
                <w:color w:val="000000"/>
                <w:sz w:val="18"/>
                <w:szCs w:val="18"/>
              </w:rPr>
            </w:pPr>
            <w:r>
              <w:rPr>
                <w:rFonts w:hint="eastAsia" w:ascii="仿宋" w:hAnsi="仿宋" w:eastAsia="仿宋"/>
                <w:color w:val="000000"/>
                <w:sz w:val="18"/>
                <w:szCs w:val="18"/>
              </w:rPr>
              <w:t>《中华人民共和国土地管理法》第五十七条；《中华人民共和国土地管理法实施条例》第二十七条、第二十八条；《河北省土地管理法实施条例》第二十五条、第五十七条</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勘测定界图、勘测定界报告、坐标文件、现状图</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委托双方协商确定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8"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2</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使用耕地取土批准</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勘测定界</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《河北省取土用地暂行管理办法》第十一条</w:t>
            </w:r>
          </w:p>
          <w:p>
            <w:pPr>
              <w:adjustRightInd w:val="0"/>
              <w:snapToGrid w:val="0"/>
              <w:spacing w:line="240" w:lineRule="auto"/>
              <w:jc w:val="center"/>
              <w:rPr>
                <w:rFonts w:ascii="仿宋" w:hAnsi="仿宋" w:eastAsia="仿宋"/>
                <w:sz w:val="18"/>
                <w:szCs w:val="18"/>
              </w:rPr>
            </w:pP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勘测定界报告及勘测定界图及坐标</w:t>
            </w:r>
          </w:p>
          <w:p>
            <w:pPr>
              <w:adjustRightInd w:val="0"/>
              <w:snapToGrid w:val="0"/>
              <w:spacing w:line="240" w:lineRule="auto"/>
              <w:jc w:val="center"/>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财政部、国土资源部关于印发《测绘生产成本费用定额》及有关细则的通知（财建[2009]17号）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6"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64"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3</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出让土地改变用途提高容积率等土地使用条件的批准</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编制土地评估报告</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国土资源部《协议出让国有土地使用权规范》（国土资发〔2006〕114号）第5条第3款第1项《城镇土地估价规程》，《国有建设用地使用权出让地价评估技术规范》（试行）</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土地评估报告书</w:t>
            </w:r>
          </w:p>
          <w:p>
            <w:pPr>
              <w:adjustRightInd w:val="0"/>
              <w:snapToGrid w:val="0"/>
              <w:spacing w:line="240" w:lineRule="auto"/>
              <w:jc w:val="center"/>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国家计委、国家土地管理局关于土地价格收费评估的通知</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3"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4</w:t>
            </w: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城乡建设用地增减挂钩试点项目区实施规划审核</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现场踏勘并编制土地复垦方案、预算书、勘测定界、招投标代理、工程监理费</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《河北省城乡建设用地增减挂钩试点管理暂行办法》(办字〔2012〕112号)、《河北省土地转用征收报批办法》（冀国土资发〔2013〕、《河北省土地整治项目暂行管理办法》</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土地复垦方案、规划设计图等、预算书；勘测定界报告及勘测定界图及坐标、招标文件汇编、监理日志及报告</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财政部、国土资源部关于印发土地开发整理项目预算定额标准的通知（财综[2011]28号）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86"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5</w:t>
            </w: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城乡建设用地增减挂钩试点建新区土地征收审核</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勘测定界</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《河北省城乡建设用地增减挂钩试点管理暂行办法》(办字〔2012〕112号)、《河北省土地转用征收报批办法》（冀国土资发〔2013〕、《河北省土地整治项目暂行管理办法》、《土地勘测定界规程》</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勘测定界报告及勘测定界图及坐标</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财政部、国土资源部关于印发《测绘生产成本费用定额》及有关细则的通知（财建[2009]17号）</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4"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6</w:t>
            </w: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国有土地使用权划拨</w:t>
            </w:r>
          </w:p>
          <w:p>
            <w:pPr>
              <w:spacing w:line="240" w:lineRule="auto"/>
              <w:jc w:val="center"/>
              <w:rPr>
                <w:rFonts w:ascii="仿宋" w:hAnsi="仿宋" w:eastAsia="仿宋"/>
                <w:color w:val="000000"/>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勘测定界、编制地质灾害危险性评估报告</w:t>
            </w:r>
          </w:p>
          <w:p>
            <w:pPr>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《划拨土地使用权管理暂行办法》、《土地勘测定界规程》地质灾害防治管理办法、《国有建设用地使用权出让地价评估技术规范》（试行）</w:t>
            </w:r>
          </w:p>
        </w:tc>
        <w:tc>
          <w:tcPr>
            <w:tcW w:w="1568" w:type="dxa"/>
            <w:vAlign w:val="center"/>
          </w:tcPr>
          <w:p>
            <w:pPr>
              <w:spacing w:line="240" w:lineRule="auto"/>
              <w:rPr>
                <w:rFonts w:ascii="仿宋" w:hAnsi="仿宋" w:eastAsia="仿宋"/>
                <w:sz w:val="18"/>
                <w:szCs w:val="18"/>
              </w:rPr>
            </w:pPr>
            <w:r>
              <w:rPr>
                <w:rFonts w:hint="eastAsia" w:ascii="仿宋" w:hAnsi="仿宋" w:eastAsia="仿宋"/>
                <w:sz w:val="18"/>
                <w:szCs w:val="18"/>
              </w:rPr>
              <w:t>勘测定界报告及勘测定界图及坐标、地质灾害危险性评估报告</w:t>
            </w:r>
          </w:p>
        </w:tc>
        <w:tc>
          <w:tcPr>
            <w:tcW w:w="1417" w:type="dxa"/>
            <w:vAlign w:val="center"/>
          </w:tcPr>
          <w:p>
            <w:pPr>
              <w:spacing w:line="240" w:lineRule="auto"/>
              <w:rPr>
                <w:rFonts w:ascii="仿宋" w:hAnsi="仿宋" w:eastAsia="仿宋"/>
                <w:sz w:val="15"/>
                <w:szCs w:val="15"/>
              </w:rPr>
            </w:pPr>
            <w:r>
              <w:rPr>
                <w:rFonts w:hint="eastAsia" w:ascii="仿宋" w:hAnsi="仿宋" w:eastAsia="仿宋"/>
                <w:sz w:val="15"/>
                <w:szCs w:val="15"/>
              </w:rPr>
              <w:t>财政部、国土资源部关于印发《测绘生产成本费用定额》及有关细则通知（财建[2009]17号、河北省国土资源厅关于规范地质灾害危险性评估的通知（冀国土资源矿字[2004]36号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0"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hint="eastAsia" w:ascii="仿宋" w:hAnsi="仿宋" w:eastAsia="仿宋"/>
                <w:sz w:val="15"/>
                <w:szCs w:val="15"/>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99"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7</w:t>
            </w: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协议出让国有土地使用权审查</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编制土地评估报告、勘测定界、编制地质灾害危险性评估报告</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《协议出让国有土地使用权规定》（国土资源部2003年第21号令）；《协议出让国有土地使用权规范》；《土地勘测定界规程》地质灾害防治管理办法</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土地评估报告书；勘测定界报告及勘测定界图及坐标、地质灾害危险性评估报告</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jc w:val="center"/>
              <w:rPr>
                <w:rFonts w:ascii="仿宋" w:hAnsi="仿宋" w:eastAsia="仿宋" w:cs="宋体"/>
                <w:sz w:val="15"/>
                <w:szCs w:val="15"/>
              </w:rPr>
            </w:pPr>
            <w:r>
              <w:rPr>
                <w:rFonts w:hint="eastAsia" w:ascii="仿宋" w:hAnsi="仿宋" w:eastAsia="仿宋"/>
                <w:sz w:val="15"/>
                <w:szCs w:val="15"/>
              </w:rPr>
              <w:t>《国家计委、国家土地管理局关于土地价格收费评估的通知》、财政部、国土资源部关于印发《测绘生产成本费用定额》及有关细则的通知（财建[2009]17号、河北省国土资源厅关于规范地质灾害危险性评估的通知（冀国土资源[2004]3</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3"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行政审批事项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18"/>
                <w:szCs w:val="18"/>
              </w:rPr>
              <w:t>中介服务设定依据</w:t>
            </w:r>
          </w:p>
        </w:tc>
        <w:tc>
          <w:tcPr>
            <w:tcW w:w="156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18"/>
                <w:szCs w:val="18"/>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93"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8</w:t>
            </w:r>
          </w:p>
        </w:tc>
        <w:tc>
          <w:tcPr>
            <w:tcW w:w="1984" w:type="dxa"/>
            <w:vAlign w:val="center"/>
          </w:tcPr>
          <w:p>
            <w:pPr>
              <w:spacing w:line="240" w:lineRule="auto"/>
              <w:jc w:val="center"/>
              <w:rPr>
                <w:rFonts w:ascii="仿宋" w:hAnsi="仿宋" w:eastAsia="仿宋" w:cs="宋体"/>
                <w:color w:val="000000"/>
                <w:sz w:val="18"/>
                <w:szCs w:val="18"/>
              </w:rPr>
            </w:pPr>
            <w:r>
              <w:rPr>
                <w:rFonts w:hint="eastAsia" w:ascii="仿宋" w:hAnsi="仿宋" w:eastAsia="仿宋"/>
                <w:color w:val="000000"/>
                <w:sz w:val="18"/>
                <w:szCs w:val="18"/>
              </w:rPr>
              <w:t>出让国有土地使用权审查（土地招拍挂</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编制土地评估报告、勘测定界、编制地质灾害危险性评估报告</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招标拍卖挂牌出让国有建设用地使用规定》国土资源部39号令《中华人民共和国城镇国有土地使用权出让和转让暂行条例》（国务院令第55号）第八条、《招标拍卖挂牌出让国有土地使用权规范》（国土资发[2006]114号）、《土地勘测定界规程》TD/1008－2007、地质灾害防治管理办法、《国有建设用地使用权出让地价评估技术规范》（试行）</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土地评估报告、勘测定界报告及勘测定界图及坐标、地质灾害危险性评估报告</w:t>
            </w: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国家计委、国家土地管理局关于土地价格收费评估的通知》、财政部、国土资源部关于印发《测绘生产成本费用定额》及有关细则的通知（财建[2009]17号、河北省国土资源厅关于规范地质灾害危险性评估的通知（冀国土资源矿字[2004]36号）</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行政审批事项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中介服务事项</w:t>
            </w:r>
          </w:p>
        </w:tc>
        <w:tc>
          <w:tcPr>
            <w:tcW w:w="216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中介服务设定依据</w:t>
            </w:r>
          </w:p>
        </w:tc>
        <w:tc>
          <w:tcPr>
            <w:tcW w:w="156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76"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9</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租赁国有土地使用权审核</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编制土地评估报告、勘测定界、编制地质灾害危险性评估报告</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河北省国有土地租赁办法》、《土地勘测定界规程》TD/1008－2007、地质灾害防治管理办法、《国有建设用地使用权出让地价评估技术规范》（试行）</w:t>
            </w:r>
          </w:p>
          <w:p>
            <w:pPr>
              <w:adjustRightInd w:val="0"/>
              <w:snapToGrid w:val="0"/>
              <w:spacing w:line="240" w:lineRule="auto"/>
              <w:rPr>
                <w:rFonts w:ascii="仿宋" w:hAnsi="仿宋" w:eastAsia="仿宋"/>
                <w:sz w:val="18"/>
                <w:szCs w:val="18"/>
              </w:rPr>
            </w:pP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土地评估报告、勘测定界报告及勘测定界图及坐标、地质灾害危险性评估报告</w:t>
            </w:r>
          </w:p>
        </w:tc>
        <w:tc>
          <w:tcPr>
            <w:tcW w:w="1417" w:type="dxa"/>
            <w:vAlign w:val="center"/>
          </w:tcPr>
          <w:p>
            <w:pPr>
              <w:spacing w:line="240" w:lineRule="auto"/>
              <w:rPr>
                <w:rFonts w:ascii="仿宋" w:hAnsi="仿宋" w:eastAsia="仿宋" w:cs="宋体"/>
                <w:sz w:val="16"/>
                <w:szCs w:val="16"/>
              </w:rPr>
            </w:pPr>
            <w:r>
              <w:rPr>
                <w:rFonts w:hint="eastAsia" w:ascii="仿宋" w:hAnsi="仿宋" w:eastAsia="仿宋"/>
                <w:sz w:val="16"/>
                <w:szCs w:val="16"/>
              </w:rPr>
              <w:t>《国家计委、国家土地管理局关于土地价格收费评估的通知》、财政部、国土资源部关于印发《测绘生产成本费用定额》及有关细则的通知（财建[2009]17号、河北省国土资源厅关于规范地质灾害危险性评估的通知（冀国土资源矿字[2004]36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3"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10</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国有土地使用权转让核准</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《中华人民共和国城镇国有土地使用权出让和转让暂行条例》、《城市国有土地使用权价格管暂行办法》、《划拨土地使用权管理暂行办》、《土地勘测定界规程》</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土地评估报告、勘测定界报告及勘测定界图及坐标</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委托双方协商确定</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4"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23"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11</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企业改制处置土地资产审批</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编制土地评估报告、勘测定界</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rPr>
                <w:rFonts w:ascii="仿宋" w:hAnsi="仿宋" w:eastAsia="仿宋" w:cs="宋体"/>
                <w:color w:val="000000"/>
                <w:sz w:val="18"/>
                <w:szCs w:val="18"/>
              </w:rPr>
            </w:pPr>
            <w:r>
              <w:rPr>
                <w:rFonts w:hint="eastAsia" w:ascii="仿宋" w:hAnsi="仿宋" w:eastAsia="仿宋"/>
                <w:color w:val="000000"/>
                <w:sz w:val="18"/>
                <w:szCs w:val="18"/>
              </w:rPr>
              <w:t>《国有企业改革中划拨土地使用权管理暂行规定》国家土地管理局令第8号；《关于印发国土资源部关于加强土地资产管理促进国有企业改革和发展的若干意见的通知》国土资发[1999]433号；《国土资源部关于改革土地估价结果确认和土地资产处置审批办法的通知》国土资发[2001]44号；国土资源部办公厅关于印发《企业改制土地资产处置审批意见（试行）》和《土地估价报告备案办法（试行）的通知》</w:t>
            </w:r>
          </w:p>
          <w:p>
            <w:pPr>
              <w:adjustRightInd w:val="0"/>
              <w:snapToGrid w:val="0"/>
              <w:spacing w:line="240" w:lineRule="auto"/>
              <w:rPr>
                <w:rFonts w:ascii="仿宋" w:hAnsi="仿宋" w:eastAsia="仿宋"/>
                <w:sz w:val="18"/>
                <w:szCs w:val="18"/>
              </w:rPr>
            </w:pP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土地评估报告、勘测定界报告及勘测定界图及坐标</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管理局关于土地价格收费评估的通知》、财政部、国土资源部关于印发《测绘生产成本费用定额》及有关细则的通知（财建[2009]17号</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8"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12</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土地使用权回收审核</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物权法》第148条、《土地管理法》第58条第1款、《城市房地产管理法》第20条、《国有土地上房屋征收与补偿条例》第13条、《闲置土地处置办法》、《土地勘测定界规程》《国有建设用地使用权出让地价评估技术规范》</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土地评估报告、勘测定界报告及勘测定界图及坐标</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管理局《关于土地价格收费评估的通知》、财政部、国土资源部关于印发《测绘生产成本费用定额》及有关细则的通知（财建[2009]17号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1"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13</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闲置土地认定和处置</w:t>
            </w:r>
          </w:p>
          <w:p>
            <w:pPr>
              <w:adjustRightInd w:val="0"/>
              <w:snapToGrid w:val="0"/>
              <w:spacing w:line="240" w:lineRule="auto"/>
              <w:jc w:val="center"/>
              <w:rPr>
                <w:rFonts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县国土局</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编制土地评估报告、勘测定界</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《中华人民共和国土地管理法》第三十七条；闲置土地处置办法（资源部令第53号）</w:t>
            </w:r>
          </w:p>
          <w:p>
            <w:pPr>
              <w:adjustRightInd w:val="0"/>
              <w:snapToGrid w:val="0"/>
              <w:spacing w:line="240" w:lineRule="auto"/>
              <w:rPr>
                <w:rFonts w:ascii="仿宋" w:hAnsi="仿宋" w:eastAsia="仿宋"/>
                <w:sz w:val="18"/>
                <w:szCs w:val="18"/>
              </w:rPr>
            </w:pP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土地评估报告</w:t>
            </w:r>
          </w:p>
          <w:p>
            <w:pPr>
              <w:adjustRightInd w:val="0"/>
              <w:snapToGrid w:val="0"/>
              <w:spacing w:line="240" w:lineRule="auto"/>
              <w:rPr>
                <w:rFonts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管理局《关于土地价格收费评估的通知》、财政部、国土资源部关于印发《测绘生产成本费用定额》及有关细则的通知（财建[2009]17号</w:t>
            </w: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18"/>
                <w:szCs w:val="18"/>
              </w:rPr>
              <w:t>1</w:t>
            </w:r>
            <w:r>
              <w:rPr>
                <w:rFonts w:hint="eastAsia" w:ascii="仿宋" w:hAnsi="仿宋" w:eastAsia="仿宋"/>
                <w:sz w:val="18"/>
                <w:szCs w:val="18"/>
                <w:lang w:val="en-US" w:eastAsia="zh-CN"/>
              </w:rPr>
              <w:t>4</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固定资产投资项目节能评估和审查</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编写节能专项报告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中华人民共和国节约能源法》第十五条《国务院关于加强节能工作的决定》（国发[2006]28号）《固定资产投资项目节能评估和审查暂行办法》(国家发展和改革委员会令第6号）第三条、第七条《河北省固定资产投资项目节能评估和审查暂行办法》（冀政办函[2008]20号）第二条、第八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节能专项报告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委托双方协商确定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top"/>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15</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固定资产投资项目核准</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编制项目申请报告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《国务院关于投资体制改革的决定》(国发[2004]20号）《政府核准投资项目管理办法》（国家发展和改革委员会令第11号）第三条《河北省政府核准投资项目实施办法》（冀政[2014]120号）</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项目申请报告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委托双方协商确定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spacing w:line="240" w:lineRule="auto"/>
              <w:rPr>
                <w:rFonts w:ascii="仿宋" w:hAnsi="仿宋" w:eastAsia="仿宋"/>
                <w:sz w:val="18"/>
                <w:szCs w:val="18"/>
              </w:rPr>
            </w:pPr>
            <w:r>
              <w:rPr>
                <w:rFonts w:hint="eastAsia" w:ascii="仿宋" w:hAnsi="仿宋" w:eastAsia="仿宋"/>
                <w:sz w:val="18"/>
                <w:szCs w:val="18"/>
              </w:rPr>
              <w:t>除具备相应资质的中介机构编制外，也可由申请人自行编制。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959" w:type="dxa"/>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16</w:t>
            </w: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ascii="仿宋" w:hAnsi="仿宋" w:eastAsia="仿宋"/>
                <w:sz w:val="22"/>
              </w:rPr>
            </w:pP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河道采砂审批及在河道管理范围内从事弃置砂石、淤泥、爆破、钻探、挖筑鱼塘、在河道滩地存放物料修建厂房或者其他建筑设施开采地下资源及进行考古发掘批准</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编制河道采砂可行性论证报告</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jc w:val="center"/>
              <w:rPr>
                <w:rFonts w:ascii="仿宋" w:hAnsi="仿宋" w:eastAsia="仿宋"/>
                <w:sz w:val="18"/>
                <w:szCs w:val="18"/>
              </w:rPr>
            </w:pPr>
            <w:r>
              <w:rPr>
                <w:rFonts w:hint="eastAsia" w:ascii="仿宋" w:hAnsi="仿宋" w:eastAsia="仿宋"/>
                <w:sz w:val="18"/>
                <w:szCs w:val="18"/>
              </w:rPr>
              <w:t>《河北省河道采砂管理规定》第十三条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河道采砂可行性论证报告</w:t>
            </w:r>
          </w:p>
          <w:p>
            <w:pPr>
              <w:adjustRightInd w:val="0"/>
              <w:snapToGrid w:val="0"/>
              <w:spacing w:line="240" w:lineRule="auto"/>
              <w:jc w:val="center"/>
              <w:rPr>
                <w:rFonts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33" w:hRule="atLeast"/>
          <w:jc w:val="center"/>
        </w:trPr>
        <w:tc>
          <w:tcPr>
            <w:tcW w:w="959" w:type="dxa"/>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17</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河道采砂审批及在河道管理范围内从事弃置砂石、淤泥、爆破、钻探、挖筑鱼塘、在河道滩地存放物料、修建厂房或者其他建筑设施、开采地下资源及进行考古发掘批准</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防洪评价报告编制</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河北省水利工程管理条例》第十七条：《水利部、国家计划委员会河道管理范围建设项目管理的有关规定》（水政〔1992〕7号）第五条：《河北省河道管理范围内建设项目管理办法（暂行）》（冀水建管〔2007〕115号）第十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防洪评价报告</w:t>
            </w:r>
          </w:p>
          <w:p>
            <w:pPr>
              <w:adjustRightInd w:val="0"/>
              <w:snapToGrid w:val="0"/>
              <w:spacing w:line="240" w:lineRule="auto"/>
              <w:jc w:val="center"/>
              <w:rPr>
                <w:rFonts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top"/>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18</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开发建设项目水土保持方案、设施验收审批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编制生产建设项目水土保持方案</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《中华人民共和国水土保持法》第二十五条：</w:t>
            </w:r>
          </w:p>
          <w:p>
            <w:pPr>
              <w:adjustRightInd w:val="0"/>
              <w:snapToGrid w:val="0"/>
              <w:spacing w:line="240" w:lineRule="auto"/>
              <w:rPr>
                <w:rFonts w:ascii="仿宋" w:hAnsi="仿宋" w:eastAsia="仿宋"/>
                <w:sz w:val="18"/>
                <w:szCs w:val="18"/>
              </w:rPr>
            </w:pP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生产建设项目水土保持方案报告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除具备相应资质的中介机构编制外，也可由申请人自行编制。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7"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top"/>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19</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取水许可审批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编制建设项目水资源论证报告</w:t>
            </w:r>
          </w:p>
          <w:p>
            <w:pPr>
              <w:adjustRightInd w:val="0"/>
              <w:snapToGrid w:val="0"/>
              <w:spacing w:line="240" w:lineRule="auto"/>
              <w:jc w:val="center"/>
              <w:rPr>
                <w:rFonts w:hint="eastAsia" w:ascii="仿宋" w:hAnsi="仿宋" w:eastAsia="仿宋"/>
                <w:sz w:val="18"/>
                <w:szCs w:val="18"/>
              </w:rPr>
            </w:pPr>
          </w:p>
        </w:tc>
        <w:tc>
          <w:tcPr>
            <w:tcW w:w="2164" w:type="dxa"/>
            <w:vAlign w:val="top"/>
          </w:tcPr>
          <w:p>
            <w:pPr>
              <w:spacing w:line="240" w:lineRule="auto"/>
              <w:rPr>
                <w:rFonts w:ascii="仿宋" w:hAnsi="仿宋" w:eastAsia="仿宋"/>
                <w:sz w:val="18"/>
                <w:szCs w:val="18"/>
              </w:rPr>
            </w:pPr>
            <w:r>
              <w:rPr>
                <w:rFonts w:hint="eastAsia" w:ascii="仿宋" w:hAnsi="仿宋" w:eastAsia="仿宋"/>
                <w:sz w:val="18"/>
                <w:szCs w:val="18"/>
              </w:rPr>
              <w:t>《取水许可和水资源费征收管理条例》（国务院令第460号）第十一条：《建设项目水资源论证管理办法》（水利部、国家发展计划委员会令第16号）第八条                       《取水许可管理办法》（水利部令第34号）第八条：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建设项目水资源论证报告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top"/>
          </w:tcPr>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20</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水利基建项目初步设计文件审批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初步设计报告编制</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《国务院对确需保留的行政审批项目设定行政许可的决定》（国务院令第412号）第172项《水利部水利基本建设投资计划管理暂行办法》（水规计〔2003〕344号）第十九条：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初步设计报告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21</w:t>
            </w:r>
          </w:p>
        </w:tc>
        <w:tc>
          <w:tcPr>
            <w:tcW w:w="1984" w:type="dxa"/>
            <w:vAlign w:val="center"/>
          </w:tcPr>
          <w:p>
            <w:pPr>
              <w:spacing w:line="240" w:lineRule="auto"/>
              <w:rPr>
                <w:rFonts w:ascii="仿宋" w:hAnsi="仿宋" w:eastAsia="仿宋"/>
                <w:sz w:val="18"/>
                <w:szCs w:val="18"/>
              </w:rPr>
            </w:pPr>
            <w:r>
              <w:rPr>
                <w:rFonts w:hint="eastAsia" w:ascii="仿宋" w:hAnsi="仿宋" w:eastAsia="仿宋"/>
                <w:sz w:val="18"/>
                <w:szCs w:val="18"/>
              </w:rPr>
              <w:t>水利水电建设项目环境影响报告书（表）审核</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编制建设项目环境影响报告书（表）</w:t>
            </w:r>
          </w:p>
        </w:tc>
        <w:tc>
          <w:tcPr>
            <w:tcW w:w="2164"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《建设项目环境保护管理条例》（国务院令第253号）第十条：</w:t>
            </w:r>
          </w:p>
        </w:tc>
        <w:tc>
          <w:tcPr>
            <w:tcW w:w="1568"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建设项目环境影响报告书（表）</w:t>
            </w: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2"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lang w:val="en-US" w:eastAsia="zh-CN"/>
              </w:rPr>
              <w:t>2</w:t>
            </w:r>
            <w:r>
              <w:rPr>
                <w:rFonts w:hint="eastAsia" w:ascii="仿宋" w:hAnsi="仿宋" w:eastAsia="仿宋"/>
                <w:sz w:val="22"/>
              </w:rPr>
              <w:t>2</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河道管理范围建设项目审批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编制防洪评价报告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《河北省水利工程管理条例》第十七条：《河北省河道管理范围内建设项目管理办法（暂行）》（冀水建管〔2007〕115号）第十条：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防洪评价报告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除具备相应资质的中介机构编制外，也可由申请人自行编制。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81" w:hRule="atLeast"/>
          <w:jc w:val="center"/>
        </w:trPr>
        <w:tc>
          <w:tcPr>
            <w:tcW w:w="959"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lang w:val="en-US" w:eastAsia="zh-CN"/>
              </w:rPr>
              <w:t>2</w:t>
            </w:r>
            <w:r>
              <w:rPr>
                <w:rFonts w:hint="eastAsia" w:ascii="仿宋" w:hAnsi="仿宋" w:eastAsia="仿宋"/>
                <w:sz w:val="22"/>
              </w:rPr>
              <w:t>3</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占用防洪规划保留区土地审核</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编制防洪评价报告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《河北省水利工程管理条例》（1998年12月26日，河北省第九届人大常委会公告第17号公布）第十七条：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防洪评价报告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8" w:hRule="atLeast"/>
          <w:jc w:val="center"/>
        </w:trPr>
        <w:tc>
          <w:tcPr>
            <w:tcW w:w="959"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lang w:val="en-US" w:eastAsia="zh-CN"/>
              </w:rPr>
              <w:t>2</w:t>
            </w:r>
            <w:r>
              <w:rPr>
                <w:rFonts w:hint="eastAsia" w:ascii="仿宋" w:hAnsi="仿宋" w:eastAsia="仿宋"/>
                <w:sz w:val="22"/>
              </w:rPr>
              <w:t>4</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占用农业灌溉水源、灌排工程设施审批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编制占用方案可行性分析报告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《国务院对确需保留的行政审批项目设定行政许可的决定》附件第170项                                   水利部、财政部、国家计委《占用农田灌溉水源、灌排工程设施补偿办法》第六条                                 第七条：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占用方案可行性分析报告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6"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lang w:val="en-US" w:eastAsia="zh-CN"/>
              </w:rPr>
              <w:t>2</w:t>
            </w:r>
            <w:r>
              <w:rPr>
                <w:rFonts w:hint="eastAsia" w:ascii="仿宋" w:hAnsi="仿宋" w:eastAsia="仿宋"/>
                <w:sz w:val="22"/>
              </w:rPr>
              <w:t>5</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入河排污口的设置和扩大同意</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编制入河排污口设置论证报告</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《入河排污口监督管理办法》（水利部令第22号）第七条：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入河排污口设置论证报告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合同（协议）约定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26</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放射诊疗许可</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放射诊疗设备及场所放射防护检测</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《放射性同位素与射线装置安全和防护条例》(中华人民共和国国务院令第449号)第八条、《放射诊疗管理规定》（卫生部令第46号）第十二条</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检测报告</w:t>
            </w:r>
          </w:p>
          <w:p>
            <w:pPr>
              <w:adjustRightInd w:val="0"/>
              <w:snapToGrid w:val="0"/>
              <w:spacing w:line="240" w:lineRule="auto"/>
              <w:rPr>
                <w:rFonts w:hint="eastAsia"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冀价行费（2015）3号</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rPr>
                <w:rFonts w:ascii="仿宋" w:hAnsi="仿宋" w:eastAsia="仿宋" w:cs="宋体"/>
                <w:sz w:val="18"/>
                <w:szCs w:val="18"/>
              </w:rPr>
            </w:pPr>
            <w:r>
              <w:rPr>
                <w:rFonts w:hint="eastAsia" w:ascii="仿宋" w:hAnsi="仿宋" w:eastAsia="仿宋"/>
                <w:sz w:val="18"/>
                <w:szCs w:val="18"/>
              </w:rPr>
              <w:t>行政事业性收费</w:t>
            </w:r>
          </w:p>
          <w:p>
            <w:pPr>
              <w:adjustRightInd w:val="0"/>
              <w:snapToGrid w:val="0"/>
              <w:spacing w:line="240" w:lineRule="auto"/>
              <w:rPr>
                <w:rFonts w:ascii="仿宋" w:hAnsi="仿宋" w:eastAsia="仿宋"/>
                <w:sz w:val="18"/>
                <w:szCs w:val="18"/>
              </w:rPr>
            </w:pPr>
          </w:p>
        </w:tc>
        <w:tc>
          <w:tcPr>
            <w:tcW w:w="130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事业单位执行，纳入行政事业性收费管理；批准具有资质的社会机构执行，由委托双方协商。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27</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公共场所卫生许可、复核，生活饮用水卫生许可</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公共场所监测（空气、用品用具、生活饮用水、泳池水）</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rPr>
                <w:rFonts w:ascii="仿宋" w:hAnsi="仿宋" w:eastAsia="仿宋"/>
                <w:sz w:val="18"/>
                <w:szCs w:val="18"/>
              </w:rPr>
            </w:pPr>
            <w:r>
              <w:rPr>
                <w:rFonts w:hint="eastAsia" w:ascii="仿宋" w:hAnsi="仿宋" w:eastAsia="仿宋"/>
                <w:sz w:val="18"/>
                <w:szCs w:val="18"/>
              </w:rPr>
              <w:t>《公共场所卫生管理条例实施细则》第二十三条</w:t>
            </w:r>
          </w:p>
        </w:tc>
        <w:tc>
          <w:tcPr>
            <w:tcW w:w="1568" w:type="dxa"/>
            <w:vAlign w:val="center"/>
          </w:tcPr>
          <w:p>
            <w:pPr>
              <w:spacing w:line="240" w:lineRule="auto"/>
              <w:rPr>
                <w:rFonts w:ascii="仿宋" w:hAnsi="仿宋" w:eastAsia="仿宋" w:cs="宋体"/>
                <w:sz w:val="18"/>
                <w:szCs w:val="18"/>
              </w:rPr>
            </w:pPr>
            <w:r>
              <w:rPr>
                <w:rFonts w:hint="eastAsia" w:ascii="仿宋" w:hAnsi="仿宋" w:eastAsia="仿宋"/>
                <w:sz w:val="18"/>
                <w:szCs w:val="18"/>
              </w:rPr>
              <w:t>检测报告</w:t>
            </w:r>
          </w:p>
          <w:p>
            <w:pPr>
              <w:adjustRightInd w:val="0"/>
              <w:snapToGrid w:val="0"/>
              <w:spacing w:line="240" w:lineRule="auto"/>
              <w:rPr>
                <w:rFonts w:hint="eastAsia" w:ascii="仿宋" w:hAnsi="仿宋" w:eastAsia="仿宋"/>
                <w:sz w:val="18"/>
                <w:szCs w:val="18"/>
              </w:rPr>
            </w:pP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冀价行费（2015）3号</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rPr>
                <w:rFonts w:ascii="仿宋" w:hAnsi="仿宋" w:eastAsia="仿宋" w:cs="宋体"/>
                <w:sz w:val="18"/>
                <w:szCs w:val="18"/>
              </w:rPr>
            </w:pPr>
            <w:r>
              <w:rPr>
                <w:rFonts w:hint="eastAsia" w:ascii="仿宋" w:hAnsi="仿宋" w:eastAsia="仿宋"/>
                <w:sz w:val="18"/>
                <w:szCs w:val="18"/>
              </w:rPr>
              <w:t>行政事业性收费</w:t>
            </w:r>
          </w:p>
          <w:p>
            <w:pPr>
              <w:adjustRightInd w:val="0"/>
              <w:snapToGrid w:val="0"/>
              <w:spacing w:line="240" w:lineRule="auto"/>
              <w:rPr>
                <w:rFonts w:ascii="仿宋" w:hAnsi="仿宋" w:eastAsia="仿宋"/>
                <w:sz w:val="18"/>
                <w:szCs w:val="18"/>
              </w:rPr>
            </w:pPr>
          </w:p>
        </w:tc>
        <w:tc>
          <w:tcPr>
            <w:tcW w:w="130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事业单位执行，纳入行政事业性收费管理；批准具有资质的社会机构执行，由委托双方协商。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28</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公共场所卫生许可、复核，生活饮用水卫生许可</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公共场所集中空调通风系统监测</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jc w:val="center"/>
              <w:rPr>
                <w:rFonts w:ascii="仿宋" w:hAnsi="仿宋" w:eastAsia="仿宋"/>
                <w:sz w:val="18"/>
                <w:szCs w:val="18"/>
              </w:rPr>
            </w:pPr>
            <w:r>
              <w:rPr>
                <w:rFonts w:hint="eastAsia" w:ascii="仿宋" w:hAnsi="仿宋" w:eastAsia="仿宋"/>
                <w:sz w:val="18"/>
                <w:szCs w:val="18"/>
              </w:rPr>
              <w:t>《公共场所卫生管理条例》第四条；《公共场所卫生管理条例实施细则》第八条、第二十三条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检测报告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冀价行费（2015）3号</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行政事业性收费管理</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rPr>
              <w:t>事业单位执行，纳入行政事业性收费管理；批准具有资质的社会机构执行，由委托双方协商。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jc w:val="center"/>
        </w:trPr>
        <w:tc>
          <w:tcPr>
            <w:tcW w:w="959"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22"/>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29</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公共场所卫生许可、复核，生活饮用水卫生许可</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生活饮用水监测</w:t>
            </w:r>
          </w:p>
          <w:p>
            <w:pPr>
              <w:adjustRightInd w:val="0"/>
              <w:snapToGrid w:val="0"/>
              <w:spacing w:line="240" w:lineRule="auto"/>
              <w:jc w:val="center"/>
              <w:rPr>
                <w:rFonts w:hint="eastAsia" w:ascii="仿宋" w:hAnsi="仿宋" w:eastAsia="仿宋"/>
                <w:sz w:val="18"/>
                <w:szCs w:val="18"/>
              </w:rPr>
            </w:pPr>
          </w:p>
        </w:tc>
        <w:tc>
          <w:tcPr>
            <w:tcW w:w="2164" w:type="dxa"/>
            <w:vAlign w:val="center"/>
          </w:tcPr>
          <w:p>
            <w:pPr>
              <w:spacing w:line="240" w:lineRule="auto"/>
              <w:jc w:val="center"/>
              <w:rPr>
                <w:rFonts w:ascii="仿宋" w:hAnsi="仿宋" w:eastAsia="仿宋"/>
                <w:sz w:val="18"/>
                <w:szCs w:val="18"/>
              </w:rPr>
            </w:pPr>
            <w:r>
              <w:rPr>
                <w:rFonts w:hint="eastAsia" w:ascii="仿宋" w:hAnsi="仿宋" w:eastAsia="仿宋"/>
                <w:sz w:val="18"/>
                <w:szCs w:val="18"/>
              </w:rPr>
              <w:t>《生活饮用水卫生监督管理办法》第二十一条　《河北省生活饮用水卫生监督管理办法》第八条、《河北省生活饮用水供水单位卫生许可管理办法》第八条、第七条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检测报告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冀价行费（2015）3号</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行政事业性收费管理</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事业单位执行，纳入行政事业性收费管理；批准具有资质的社会机构执行，由委托双方协商。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30</w:t>
            </w:r>
          </w:p>
        </w:tc>
        <w:tc>
          <w:tcPr>
            <w:tcW w:w="1984"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18"/>
                <w:szCs w:val="18"/>
                <w:lang w:eastAsia="zh-CN"/>
              </w:rPr>
              <w:t>城镇污水排入排水管网许可审批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排水水质、水量检测</w:t>
            </w:r>
          </w:p>
        </w:tc>
        <w:tc>
          <w:tcPr>
            <w:tcW w:w="2164"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《城镇污水排入排水管网许可管理办法》（住建部令第21号）第七条</w:t>
            </w:r>
          </w:p>
        </w:tc>
        <w:tc>
          <w:tcPr>
            <w:tcW w:w="1568"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排水水质、水量检测报告</w:t>
            </w:r>
          </w:p>
        </w:tc>
        <w:tc>
          <w:tcPr>
            <w:tcW w:w="1417"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委托双方协商确定</w:t>
            </w:r>
          </w:p>
        </w:tc>
        <w:tc>
          <w:tcPr>
            <w:tcW w:w="1418"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经营服务性收费</w:t>
            </w:r>
          </w:p>
        </w:tc>
        <w:tc>
          <w:tcPr>
            <w:tcW w:w="1308" w:type="dxa"/>
            <w:vAlign w:val="center"/>
          </w:tcPr>
          <w:p>
            <w:pPr>
              <w:adjustRightInd w:val="0"/>
              <w:snapToGrid w:val="0"/>
              <w:spacing w:line="240" w:lineRule="auto"/>
              <w:rPr>
                <w:rFonts w:hint="eastAsia"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88" w:hRule="atLeast"/>
          <w:jc w:val="center"/>
        </w:trPr>
        <w:tc>
          <w:tcPr>
            <w:tcW w:w="959" w:type="dxa"/>
            <w:vAlign w:val="top"/>
          </w:tcPr>
          <w:p>
            <w:pPr>
              <w:adjustRightInd w:val="0"/>
              <w:snapToGrid w:val="0"/>
              <w:spacing w:line="240" w:lineRule="auto"/>
              <w:jc w:val="center"/>
              <w:rPr>
                <w:rFonts w:ascii="仿宋" w:hAnsi="仿宋" w:eastAsia="仿宋"/>
                <w:sz w:val="22"/>
              </w:rPr>
            </w:pPr>
          </w:p>
          <w:p>
            <w:pPr>
              <w:adjustRightInd w:val="0"/>
              <w:snapToGrid w:val="0"/>
              <w:spacing w:line="240" w:lineRule="auto"/>
              <w:rPr>
                <w:rFonts w:ascii="仿宋" w:hAnsi="仿宋" w:eastAsia="仿宋"/>
                <w:sz w:val="22"/>
              </w:rPr>
            </w:pPr>
          </w:p>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31</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临时占用林地审批</w:t>
            </w:r>
          </w:p>
          <w:p>
            <w:pPr>
              <w:adjustRightInd w:val="0"/>
              <w:snapToGrid w:val="0"/>
              <w:spacing w:line="240" w:lineRule="auto"/>
              <w:jc w:val="center"/>
              <w:rPr>
                <w:rFonts w:ascii="仿宋" w:hAnsi="仿宋" w:eastAsia="仿宋"/>
                <w:sz w:val="18"/>
                <w:szCs w:val="18"/>
              </w:rPr>
            </w:pP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出具项目使用林地可行性报告或者林地现状调查表</w:t>
            </w:r>
          </w:p>
        </w:tc>
        <w:tc>
          <w:tcPr>
            <w:tcW w:w="2164" w:type="dxa"/>
            <w:vAlign w:val="center"/>
          </w:tcPr>
          <w:p>
            <w:pPr>
              <w:spacing w:line="240" w:lineRule="auto"/>
              <w:rPr>
                <w:rFonts w:ascii="仿宋" w:hAnsi="仿宋" w:eastAsia="仿宋" w:cs="宋体"/>
                <w:sz w:val="18"/>
                <w:szCs w:val="18"/>
              </w:rPr>
            </w:pPr>
            <w:r>
              <w:rPr>
                <w:rFonts w:hint="eastAsia" w:ascii="仿宋" w:hAnsi="仿宋" w:eastAsia="仿宋"/>
                <w:sz w:val="18"/>
                <w:szCs w:val="18"/>
              </w:rPr>
              <w:t>《建设项目使用林地审核审批管理办法》（国家林业局令第35号）第七条</w:t>
            </w:r>
          </w:p>
          <w:p>
            <w:pPr>
              <w:adjustRightInd w:val="0"/>
              <w:snapToGrid w:val="0"/>
              <w:spacing w:line="240" w:lineRule="auto"/>
              <w:rPr>
                <w:rFonts w:ascii="仿宋" w:hAnsi="仿宋" w:eastAsia="仿宋"/>
                <w:sz w:val="18"/>
                <w:szCs w:val="18"/>
              </w:rPr>
            </w:pPr>
          </w:p>
        </w:tc>
        <w:tc>
          <w:tcPr>
            <w:tcW w:w="156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项目使用林地可行性报告或者林地现状调查表</w:t>
            </w:r>
          </w:p>
        </w:tc>
        <w:tc>
          <w:tcPr>
            <w:tcW w:w="1417" w:type="dxa"/>
            <w:vAlign w:val="center"/>
          </w:tcPr>
          <w:p>
            <w:pPr>
              <w:spacing w:line="240" w:lineRule="auto"/>
              <w:rPr>
                <w:rFonts w:ascii="仿宋" w:hAnsi="仿宋" w:eastAsia="仿宋" w:cs="宋体"/>
                <w:sz w:val="18"/>
                <w:szCs w:val="18"/>
              </w:rPr>
            </w:pPr>
            <w:r>
              <w:rPr>
                <w:rFonts w:hint="eastAsia" w:ascii="仿宋" w:hAnsi="仿宋" w:eastAsia="仿宋"/>
                <w:sz w:val="18"/>
                <w:szCs w:val="18"/>
              </w:rPr>
              <w:t>委托双方协商确定</w:t>
            </w:r>
          </w:p>
          <w:p>
            <w:pPr>
              <w:adjustRightInd w:val="0"/>
              <w:snapToGrid w:val="0"/>
              <w:spacing w:line="240" w:lineRule="auto"/>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0"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rPr>
              <w:t>序号</w:t>
            </w:r>
          </w:p>
        </w:tc>
        <w:tc>
          <w:tcPr>
            <w:tcW w:w="1984"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行政审批事项</w:t>
            </w:r>
          </w:p>
        </w:tc>
        <w:tc>
          <w:tcPr>
            <w:tcW w:w="1781" w:type="dxa"/>
            <w:vAlign w:val="center"/>
          </w:tcPr>
          <w:p>
            <w:pPr>
              <w:adjustRightInd w:val="0"/>
              <w:snapToGrid w:val="0"/>
              <w:spacing w:line="240" w:lineRule="auto"/>
              <w:jc w:val="center"/>
              <w:rPr>
                <w:rFonts w:hint="eastAsia" w:ascii="仿宋" w:hAnsi="仿宋" w:eastAsia="仿宋"/>
                <w:sz w:val="18"/>
                <w:szCs w:val="18"/>
                <w:lang w:eastAsia="zh-CN"/>
              </w:rPr>
            </w:pPr>
            <w:r>
              <w:rPr>
                <w:rFonts w:hint="eastAsia" w:ascii="仿宋" w:hAnsi="仿宋" w:eastAsia="仿宋"/>
                <w:sz w:val="22"/>
              </w:rPr>
              <w:t>审批部门</w:t>
            </w:r>
          </w:p>
        </w:tc>
        <w:tc>
          <w:tcPr>
            <w:tcW w:w="1575"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中介服务事项</w:t>
            </w:r>
          </w:p>
        </w:tc>
        <w:tc>
          <w:tcPr>
            <w:tcW w:w="2164"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中介服务设定依据</w:t>
            </w:r>
          </w:p>
        </w:tc>
        <w:tc>
          <w:tcPr>
            <w:tcW w:w="156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中介机构提供的要件名称</w:t>
            </w:r>
          </w:p>
        </w:tc>
        <w:tc>
          <w:tcPr>
            <w:tcW w:w="1417"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收费标准及依据</w:t>
            </w:r>
          </w:p>
        </w:tc>
        <w:tc>
          <w:tcPr>
            <w:tcW w:w="141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收费性质</w:t>
            </w:r>
          </w:p>
        </w:tc>
        <w:tc>
          <w:tcPr>
            <w:tcW w:w="1308"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32</w:t>
            </w:r>
          </w:p>
        </w:tc>
        <w:tc>
          <w:tcPr>
            <w:tcW w:w="1984" w:type="dxa"/>
            <w:vAlign w:val="center"/>
          </w:tcPr>
          <w:p>
            <w:pPr>
              <w:spacing w:line="240" w:lineRule="auto"/>
              <w:jc w:val="center"/>
              <w:rPr>
                <w:rFonts w:hint="eastAsia" w:ascii="仿宋" w:hAnsi="仿宋" w:eastAsia="仿宋"/>
                <w:sz w:val="18"/>
                <w:szCs w:val="18"/>
                <w:lang w:eastAsia="zh-CN"/>
              </w:rPr>
            </w:pPr>
            <w:r>
              <w:rPr>
                <w:rFonts w:hint="eastAsia" w:ascii="仿宋" w:hAnsi="仿宋" w:eastAsia="仿宋"/>
                <w:sz w:val="18"/>
                <w:szCs w:val="18"/>
                <w:lang w:eastAsia="zh-CN"/>
              </w:rPr>
              <w:t>劳务派遣行政许可审批</w:t>
            </w:r>
          </w:p>
        </w:tc>
        <w:tc>
          <w:tcPr>
            <w:tcW w:w="1781"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18"/>
                <w:szCs w:val="18"/>
                <w:lang w:eastAsia="zh-CN"/>
              </w:rPr>
              <w:t>县行政审批局</w:t>
            </w:r>
          </w:p>
        </w:tc>
        <w:tc>
          <w:tcPr>
            <w:tcW w:w="1575"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验   资</w:t>
            </w:r>
          </w:p>
        </w:tc>
        <w:tc>
          <w:tcPr>
            <w:tcW w:w="2164"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《中华人民共和国劳动合同法》第五十七条 经营劳务派遣业务应当具备下列条件：（一）注册资本不得少于人民币二百万元；《劳务派遣行政许可实施办法》（2013年6月20日人社部第19号令）第八条 申请经营劳务派遣业务的，申请人应当向许可机关提交下列材料: (三)公司章程以及验资机构出具的验资报告或者财务审计报告。</w:t>
            </w:r>
          </w:p>
        </w:tc>
        <w:tc>
          <w:tcPr>
            <w:tcW w:w="1568"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验资报告或者财务审计报告</w:t>
            </w:r>
          </w:p>
        </w:tc>
        <w:tc>
          <w:tcPr>
            <w:tcW w:w="1417"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委托双方协商确定</w:t>
            </w:r>
          </w:p>
        </w:tc>
        <w:tc>
          <w:tcPr>
            <w:tcW w:w="1418"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经营服务性收费</w:t>
            </w:r>
          </w:p>
        </w:tc>
        <w:tc>
          <w:tcPr>
            <w:tcW w:w="1308" w:type="dxa"/>
            <w:vAlign w:val="center"/>
          </w:tcPr>
          <w:p>
            <w:pPr>
              <w:autoSpaceDN w:val="0"/>
              <w:spacing w:line="320" w:lineRule="exact"/>
              <w:jc w:val="center"/>
              <w:textAlignment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2"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33</w:t>
            </w:r>
          </w:p>
        </w:tc>
        <w:tc>
          <w:tcPr>
            <w:tcW w:w="1984"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防空地下室建设审批</w:t>
            </w:r>
          </w:p>
          <w:p>
            <w:pPr>
              <w:adjustRightInd w:val="0"/>
              <w:snapToGrid w:val="0"/>
              <w:spacing w:line="240" w:lineRule="auto"/>
              <w:jc w:val="center"/>
              <w:rPr>
                <w:rFonts w:hint="eastAsia"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县人防办</w:t>
            </w:r>
          </w:p>
          <w:p>
            <w:pPr>
              <w:adjustRightInd w:val="0"/>
              <w:snapToGrid w:val="0"/>
              <w:spacing w:line="240" w:lineRule="auto"/>
              <w:jc w:val="center"/>
              <w:rPr>
                <w:rFonts w:ascii="仿宋" w:hAnsi="仿宋" w:eastAsia="仿宋"/>
                <w:sz w:val="18"/>
                <w:szCs w:val="18"/>
              </w:rPr>
            </w:pPr>
          </w:p>
        </w:tc>
        <w:tc>
          <w:tcPr>
            <w:tcW w:w="1575"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防空地下室施工图设计文件及审图报告</w:t>
            </w:r>
          </w:p>
          <w:p>
            <w:pPr>
              <w:adjustRightInd w:val="0"/>
              <w:snapToGrid w:val="0"/>
              <w:spacing w:line="240" w:lineRule="auto"/>
              <w:jc w:val="center"/>
              <w:rPr>
                <w:rFonts w:ascii="仿宋" w:hAnsi="仿宋" w:eastAsia="仿宋"/>
                <w:sz w:val="18"/>
                <w:szCs w:val="18"/>
              </w:rPr>
            </w:pPr>
          </w:p>
        </w:tc>
        <w:tc>
          <w:tcPr>
            <w:tcW w:w="2164"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河北省结合民用建筑修建防空地下室管理规定  河北省人民政府【2011】第22号第二十二条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防空地下室施工图设计文件及审图报告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合同双方协定</w:t>
            </w:r>
          </w:p>
          <w:p>
            <w:pPr>
              <w:adjustRightInd w:val="0"/>
              <w:snapToGrid w:val="0"/>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经营性服务</w:t>
            </w:r>
          </w:p>
          <w:p>
            <w:pPr>
              <w:adjustRightInd w:val="0"/>
              <w:snapToGrid w:val="0"/>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86" w:hRule="atLeast"/>
          <w:jc w:val="center"/>
        </w:trPr>
        <w:tc>
          <w:tcPr>
            <w:tcW w:w="959" w:type="dxa"/>
            <w:vAlign w:val="center"/>
          </w:tcPr>
          <w:p>
            <w:pPr>
              <w:adjustRightInd w:val="0"/>
              <w:snapToGrid w:val="0"/>
              <w:spacing w:line="240" w:lineRule="auto"/>
              <w:jc w:val="center"/>
              <w:rPr>
                <w:rFonts w:hint="eastAsia" w:ascii="仿宋" w:hAnsi="仿宋" w:eastAsia="仿宋"/>
                <w:sz w:val="22"/>
                <w:lang w:val="en-US" w:eastAsia="zh-CN"/>
              </w:rPr>
            </w:pPr>
            <w:r>
              <w:rPr>
                <w:rFonts w:hint="eastAsia" w:ascii="仿宋" w:hAnsi="仿宋" w:eastAsia="仿宋"/>
                <w:sz w:val="22"/>
                <w:lang w:val="en-US" w:eastAsia="zh-CN"/>
              </w:rPr>
              <w:t>34</w:t>
            </w:r>
          </w:p>
        </w:tc>
        <w:tc>
          <w:tcPr>
            <w:tcW w:w="1984" w:type="dxa"/>
            <w:vAlign w:val="center"/>
          </w:tcPr>
          <w:p>
            <w:pPr>
              <w:spacing w:line="240" w:lineRule="auto"/>
              <w:rPr>
                <w:rFonts w:ascii="仿宋" w:hAnsi="仿宋" w:eastAsia="仿宋" w:cs="宋体"/>
                <w:sz w:val="18"/>
                <w:szCs w:val="18"/>
              </w:rPr>
            </w:pPr>
            <w:r>
              <w:rPr>
                <w:rFonts w:hint="eastAsia" w:ascii="仿宋" w:hAnsi="仿宋" w:eastAsia="仿宋"/>
                <w:sz w:val="18"/>
                <w:szCs w:val="18"/>
              </w:rPr>
              <w:t>防雷装置竣工验收</w:t>
            </w:r>
          </w:p>
          <w:p>
            <w:pPr>
              <w:adjustRightInd w:val="0"/>
              <w:snapToGrid w:val="0"/>
              <w:spacing w:line="240" w:lineRule="auto"/>
              <w:rPr>
                <w:rFonts w:hint="eastAsia" w:ascii="仿宋" w:hAnsi="仿宋" w:eastAsia="仿宋"/>
                <w:sz w:val="18"/>
                <w:szCs w:val="18"/>
              </w:rPr>
            </w:pPr>
          </w:p>
        </w:tc>
        <w:tc>
          <w:tcPr>
            <w:tcW w:w="1781"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县气象局</w:t>
            </w:r>
          </w:p>
          <w:p>
            <w:pPr>
              <w:spacing w:line="240" w:lineRule="auto"/>
              <w:jc w:val="center"/>
              <w:rPr>
                <w:rFonts w:ascii="仿宋" w:hAnsi="仿宋" w:eastAsia="仿宋"/>
                <w:sz w:val="18"/>
                <w:szCs w:val="18"/>
              </w:rPr>
            </w:pPr>
          </w:p>
        </w:tc>
        <w:tc>
          <w:tcPr>
            <w:tcW w:w="1575" w:type="dxa"/>
            <w:vAlign w:val="center"/>
          </w:tcPr>
          <w:p>
            <w:pPr>
              <w:spacing w:line="240" w:lineRule="auto"/>
              <w:rPr>
                <w:rFonts w:ascii="仿宋" w:hAnsi="仿宋" w:eastAsia="仿宋" w:cs="宋体"/>
                <w:sz w:val="18"/>
                <w:szCs w:val="18"/>
              </w:rPr>
            </w:pPr>
            <w:r>
              <w:rPr>
                <w:rFonts w:hint="eastAsia" w:ascii="仿宋" w:hAnsi="仿宋" w:eastAsia="仿宋"/>
                <w:sz w:val="18"/>
                <w:szCs w:val="18"/>
              </w:rPr>
              <w:t>防雷装置检测</w:t>
            </w:r>
          </w:p>
          <w:p>
            <w:pPr>
              <w:adjustRightInd w:val="0"/>
              <w:snapToGrid w:val="0"/>
              <w:spacing w:line="240" w:lineRule="auto"/>
              <w:rPr>
                <w:rFonts w:ascii="仿宋" w:hAnsi="仿宋" w:eastAsia="仿宋"/>
                <w:sz w:val="18"/>
                <w:szCs w:val="18"/>
              </w:rPr>
            </w:pPr>
          </w:p>
        </w:tc>
        <w:tc>
          <w:tcPr>
            <w:tcW w:w="2164" w:type="dxa"/>
            <w:vAlign w:val="center"/>
          </w:tcPr>
          <w:p>
            <w:pPr>
              <w:spacing w:line="240" w:lineRule="auto"/>
              <w:jc w:val="center"/>
              <w:rPr>
                <w:rFonts w:hint="eastAsia" w:ascii="仿宋" w:hAnsi="仿宋" w:eastAsia="仿宋"/>
                <w:sz w:val="18"/>
                <w:szCs w:val="18"/>
              </w:rPr>
            </w:pPr>
            <w:r>
              <w:rPr>
                <w:rFonts w:hint="eastAsia" w:ascii="仿宋" w:hAnsi="仿宋" w:eastAsia="仿宋"/>
                <w:sz w:val="18"/>
                <w:szCs w:val="18"/>
              </w:rPr>
              <w:t>《防雷装置设计审核和竣工验收规定》（中国气象局第21号令）第十六条</w:t>
            </w:r>
          </w:p>
        </w:tc>
        <w:tc>
          <w:tcPr>
            <w:tcW w:w="156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防雷装置检测报告</w:t>
            </w:r>
          </w:p>
          <w:p>
            <w:pPr>
              <w:adjustRightInd w:val="0"/>
              <w:snapToGrid w:val="0"/>
              <w:spacing w:line="240" w:lineRule="auto"/>
              <w:jc w:val="center"/>
              <w:rPr>
                <w:rFonts w:hint="eastAsia" w:ascii="仿宋" w:hAnsi="仿宋" w:eastAsia="仿宋"/>
                <w:sz w:val="18"/>
                <w:szCs w:val="18"/>
              </w:rPr>
            </w:pPr>
          </w:p>
        </w:tc>
        <w:tc>
          <w:tcPr>
            <w:tcW w:w="1417"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冀价经费字（2002）第39号</w:t>
            </w:r>
          </w:p>
          <w:p>
            <w:pPr>
              <w:spacing w:line="240" w:lineRule="auto"/>
              <w:jc w:val="center"/>
              <w:rPr>
                <w:rFonts w:ascii="仿宋" w:hAnsi="仿宋" w:eastAsia="仿宋"/>
                <w:sz w:val="18"/>
                <w:szCs w:val="18"/>
              </w:rPr>
            </w:pPr>
          </w:p>
        </w:tc>
        <w:tc>
          <w:tcPr>
            <w:tcW w:w="141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经营服务性收费</w:t>
            </w:r>
          </w:p>
          <w:p>
            <w:pPr>
              <w:spacing w:line="240" w:lineRule="auto"/>
              <w:jc w:val="center"/>
              <w:rPr>
                <w:rFonts w:ascii="仿宋" w:hAnsi="仿宋" w:eastAsia="仿宋"/>
                <w:sz w:val="18"/>
                <w:szCs w:val="18"/>
              </w:rPr>
            </w:pPr>
          </w:p>
        </w:tc>
        <w:tc>
          <w:tcPr>
            <w:tcW w:w="1308" w:type="dxa"/>
            <w:vAlign w:val="center"/>
          </w:tcPr>
          <w:p>
            <w:pPr>
              <w:adjustRightInd w:val="0"/>
              <w:snapToGrid w:val="0"/>
              <w:spacing w:line="240" w:lineRule="auto"/>
              <w:jc w:val="center"/>
              <w:rPr>
                <w:rFonts w:ascii="仿宋" w:hAnsi="仿宋" w:eastAsia="仿宋"/>
                <w:sz w:val="18"/>
                <w:szCs w:val="18"/>
              </w:rPr>
            </w:pPr>
          </w:p>
        </w:tc>
      </w:tr>
    </w:tbl>
    <w:p>
      <w:pPr>
        <w:adjustRightInd w:val="0"/>
        <w:snapToGrid w:val="0"/>
        <w:spacing w:line="240" w:lineRule="auto"/>
        <w:jc w:val="center"/>
        <w:rPr>
          <w:rFonts w:hint="eastAsia" w:ascii="仿宋_GB2312" w:eastAsia="仿宋_GB2312"/>
          <w:b/>
          <w:sz w:val="44"/>
          <w:szCs w:val="44"/>
        </w:rPr>
      </w:pPr>
    </w:p>
    <w:p>
      <w:pPr>
        <w:adjustRightInd w:val="0"/>
        <w:snapToGrid w:val="0"/>
        <w:spacing w:line="240" w:lineRule="auto"/>
        <w:jc w:val="center"/>
        <w:rPr>
          <w:rFonts w:ascii="仿宋_GB2312" w:eastAsia="仿宋_GB2312"/>
          <w:b/>
          <w:sz w:val="44"/>
          <w:szCs w:val="44"/>
        </w:rPr>
      </w:pPr>
      <w:r>
        <w:rPr>
          <w:rFonts w:hint="eastAsia" w:ascii="仿宋_GB2312" w:eastAsia="仿宋_GB2312"/>
          <w:b/>
          <w:sz w:val="44"/>
          <w:szCs w:val="44"/>
        </w:rPr>
        <w:t>纳入县政府部门审批程序的技术性服务事项清单</w:t>
      </w:r>
    </w:p>
    <w:p>
      <w:pPr>
        <w:adjustRightInd w:val="0"/>
        <w:snapToGrid w:val="0"/>
        <w:spacing w:line="240" w:lineRule="auto"/>
        <w:rPr>
          <w:rFonts w:ascii="仿宋_GB2312" w:eastAsia="仿宋_GB2312"/>
          <w:b/>
          <w:sz w:val="44"/>
          <w:szCs w:val="44"/>
        </w:rPr>
      </w:pPr>
    </w:p>
    <w:p>
      <w:pPr>
        <w:adjustRightInd w:val="0"/>
        <w:snapToGrid w:val="0"/>
        <w:spacing w:line="240" w:lineRule="auto"/>
        <w:jc w:val="center"/>
        <w:rPr>
          <w:rFonts w:ascii="仿宋_GB2312" w:eastAsia="仿宋_GB2312"/>
          <w:b/>
          <w:sz w:val="32"/>
          <w:szCs w:val="32"/>
        </w:rPr>
      </w:pPr>
      <w:r>
        <w:rPr>
          <w:rFonts w:hint="eastAsia" w:ascii="仿宋_GB2312" w:eastAsia="仿宋_GB2312"/>
          <w:b/>
          <w:sz w:val="32"/>
          <w:szCs w:val="32"/>
        </w:rPr>
        <w:t>（此类事项不再要求申请人提供技术性服务要件，改由审批部门依法委托有关机构开展）</w:t>
      </w:r>
    </w:p>
    <w:p>
      <w:pPr>
        <w:adjustRightInd w:val="0"/>
        <w:snapToGrid w:val="0"/>
        <w:spacing w:line="240" w:lineRule="exact"/>
        <w:jc w:val="center"/>
        <w:rPr>
          <w:rFonts w:ascii="仿宋_GB2312" w:eastAsia="仿宋_GB2312"/>
          <w:b/>
          <w:sz w:val="32"/>
          <w:szCs w:val="32"/>
        </w:rPr>
      </w:pPr>
    </w:p>
    <w:p>
      <w:pPr>
        <w:adjustRightInd w:val="0"/>
        <w:snapToGrid w:val="0"/>
        <w:spacing w:line="240" w:lineRule="auto"/>
        <w:jc w:val="center"/>
        <w:rPr>
          <w:rFonts w:ascii="仿宋_GB2312" w:eastAsia="仿宋_GB2312"/>
          <w:b/>
          <w:sz w:val="32"/>
          <w:szCs w:val="32"/>
        </w:rPr>
      </w:pPr>
      <w:r>
        <w:rPr>
          <w:rFonts w:hint="eastAsia" w:ascii="仿宋_GB2312" w:eastAsia="仿宋_GB2312"/>
          <w:b/>
          <w:sz w:val="32"/>
          <w:szCs w:val="32"/>
        </w:rPr>
        <w:t xml:space="preserve">（共 </w:t>
      </w:r>
      <w:r>
        <w:rPr>
          <w:rFonts w:hint="eastAsia" w:ascii="仿宋_GB2312" w:eastAsia="仿宋_GB2312"/>
          <w:b/>
          <w:sz w:val="32"/>
          <w:szCs w:val="32"/>
          <w:lang w:val="en-US" w:eastAsia="zh-CN"/>
        </w:rPr>
        <w:t>7</w:t>
      </w:r>
      <w:r>
        <w:rPr>
          <w:rFonts w:hint="eastAsia" w:ascii="仿宋_GB2312" w:eastAsia="仿宋_GB2312"/>
          <w:b/>
          <w:sz w:val="32"/>
          <w:szCs w:val="32"/>
        </w:rPr>
        <w:t xml:space="preserve"> 项）</w:t>
      </w:r>
    </w:p>
    <w:p>
      <w:pPr>
        <w:adjustRightInd w:val="0"/>
        <w:snapToGrid w:val="0"/>
        <w:spacing w:line="240" w:lineRule="auto"/>
        <w:jc w:val="center"/>
        <w:rPr>
          <w:rFonts w:ascii="仿宋_GB2312" w:eastAsia="仿宋_GB2312"/>
          <w:b/>
          <w:sz w:val="32"/>
          <w:szCs w:val="32"/>
        </w:rPr>
      </w:pPr>
    </w:p>
    <w:tbl>
      <w:tblPr>
        <w:tblStyle w:val="7"/>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71"/>
        <w:gridCol w:w="1771"/>
        <w:gridCol w:w="1528"/>
        <w:gridCol w:w="1559"/>
        <w:gridCol w:w="1843"/>
        <w:gridCol w:w="3118"/>
        <w:gridCol w:w="1418"/>
        <w:gridCol w:w="11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2" w:hRule="atLeast"/>
        </w:trPr>
        <w:tc>
          <w:tcPr>
            <w:tcW w:w="1771"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序号</w:t>
            </w:r>
          </w:p>
        </w:tc>
        <w:tc>
          <w:tcPr>
            <w:tcW w:w="1771"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行政审批事项</w:t>
            </w:r>
          </w:p>
        </w:tc>
        <w:tc>
          <w:tcPr>
            <w:tcW w:w="1528"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审批部门</w:t>
            </w:r>
          </w:p>
        </w:tc>
        <w:tc>
          <w:tcPr>
            <w:tcW w:w="1559"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技术性服务事项</w:t>
            </w:r>
          </w:p>
        </w:tc>
        <w:tc>
          <w:tcPr>
            <w:tcW w:w="1843"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技术性服务事项设定依据</w:t>
            </w:r>
          </w:p>
        </w:tc>
        <w:tc>
          <w:tcPr>
            <w:tcW w:w="3118"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技术性服务提供的要件名称</w:t>
            </w:r>
          </w:p>
        </w:tc>
        <w:tc>
          <w:tcPr>
            <w:tcW w:w="1418"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是否向申请人收费</w:t>
            </w:r>
          </w:p>
        </w:tc>
        <w:tc>
          <w:tcPr>
            <w:tcW w:w="1166" w:type="dxa"/>
            <w:vAlign w:val="center"/>
          </w:tcPr>
          <w:p>
            <w:pPr>
              <w:adjustRightInd w:val="0"/>
              <w:snapToGrid w:val="0"/>
              <w:spacing w:line="240" w:lineRule="auto"/>
              <w:jc w:val="center"/>
              <w:rPr>
                <w:rFonts w:ascii="仿宋_GB2312" w:eastAsia="仿宋_GB2312"/>
                <w:sz w:val="22"/>
              </w:rPr>
            </w:pPr>
            <w:r>
              <w:rPr>
                <w:rFonts w:hint="eastAsia" w:ascii="仿宋_GB2312" w:eastAsia="仿宋_GB2312"/>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5" w:hRule="atLeast"/>
        </w:trPr>
        <w:tc>
          <w:tcPr>
            <w:tcW w:w="1771" w:type="dxa"/>
            <w:vAlign w:val="center"/>
          </w:tcPr>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1</w:t>
            </w:r>
          </w:p>
        </w:tc>
        <w:tc>
          <w:tcPr>
            <w:tcW w:w="1771" w:type="dxa"/>
            <w:vAlign w:val="center"/>
          </w:tcPr>
          <w:p>
            <w:pPr>
              <w:spacing w:line="240" w:lineRule="auto"/>
              <w:rPr>
                <w:rFonts w:ascii="仿宋" w:hAnsi="仿宋" w:eastAsia="仿宋" w:cs="宋体"/>
                <w:sz w:val="18"/>
                <w:szCs w:val="18"/>
              </w:rPr>
            </w:pPr>
            <w:r>
              <w:rPr>
                <w:rFonts w:hint="eastAsia" w:ascii="仿宋" w:hAnsi="仿宋" w:eastAsia="仿宋"/>
                <w:sz w:val="18"/>
                <w:szCs w:val="18"/>
              </w:rPr>
              <w:t>防雷装置设计审核和竣工验收</w:t>
            </w:r>
          </w:p>
          <w:p>
            <w:pPr>
              <w:adjustRightInd w:val="0"/>
              <w:snapToGrid w:val="0"/>
              <w:spacing w:line="240" w:lineRule="auto"/>
              <w:rPr>
                <w:rFonts w:ascii="仿宋" w:hAnsi="仿宋" w:eastAsia="仿宋"/>
                <w:sz w:val="18"/>
                <w:szCs w:val="18"/>
              </w:rPr>
            </w:pPr>
          </w:p>
        </w:tc>
        <w:tc>
          <w:tcPr>
            <w:tcW w:w="1528" w:type="dxa"/>
            <w:vAlign w:val="center"/>
          </w:tcPr>
          <w:p>
            <w:pPr>
              <w:spacing w:line="240" w:lineRule="auto"/>
              <w:jc w:val="center"/>
              <w:rPr>
                <w:rFonts w:ascii="仿宋" w:hAnsi="仿宋" w:eastAsia="仿宋" w:cs="宋体"/>
                <w:sz w:val="18"/>
                <w:szCs w:val="18"/>
              </w:rPr>
            </w:pPr>
            <w:r>
              <w:rPr>
                <w:rFonts w:hint="eastAsia" w:ascii="仿宋" w:hAnsi="仿宋" w:eastAsia="仿宋"/>
                <w:sz w:val="18"/>
                <w:szCs w:val="18"/>
              </w:rPr>
              <w:t>县气象局</w:t>
            </w:r>
          </w:p>
          <w:p>
            <w:pPr>
              <w:spacing w:line="240" w:lineRule="auto"/>
              <w:jc w:val="center"/>
              <w:rPr>
                <w:rFonts w:ascii="仿宋" w:hAnsi="仿宋" w:eastAsia="仿宋"/>
                <w:sz w:val="18"/>
                <w:szCs w:val="18"/>
              </w:rPr>
            </w:pPr>
          </w:p>
        </w:tc>
        <w:tc>
          <w:tcPr>
            <w:tcW w:w="1559"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防雷装置设计技术评价</w:t>
            </w:r>
          </w:p>
        </w:tc>
        <w:tc>
          <w:tcPr>
            <w:tcW w:w="1843" w:type="dxa"/>
            <w:vAlign w:val="center"/>
          </w:tcPr>
          <w:p>
            <w:pPr>
              <w:spacing w:line="240" w:lineRule="auto"/>
              <w:rPr>
                <w:rFonts w:ascii="仿宋" w:hAnsi="仿宋" w:eastAsia="仿宋" w:cs="宋体"/>
                <w:sz w:val="18"/>
                <w:szCs w:val="18"/>
              </w:rPr>
            </w:pPr>
            <w:r>
              <w:rPr>
                <w:rFonts w:hint="eastAsia" w:ascii="仿宋" w:hAnsi="仿宋" w:eastAsia="仿宋"/>
                <w:sz w:val="18"/>
                <w:szCs w:val="18"/>
              </w:rPr>
              <w:t>《防雷装置设计审核和竣工验收规定》（中国气象局第21号令）第九条</w:t>
            </w:r>
          </w:p>
        </w:tc>
        <w:tc>
          <w:tcPr>
            <w:tcW w:w="311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防雷装置设计技术评价报告</w:t>
            </w:r>
          </w:p>
        </w:tc>
        <w:tc>
          <w:tcPr>
            <w:tcW w:w="141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不收费</w:t>
            </w:r>
          </w:p>
        </w:tc>
        <w:tc>
          <w:tcPr>
            <w:tcW w:w="1166" w:type="dxa"/>
            <w:vAlign w:val="center"/>
          </w:tcPr>
          <w:p>
            <w:pPr>
              <w:adjustRightInd w:val="0"/>
              <w:snapToGrid w:val="0"/>
              <w:spacing w:line="240" w:lineRule="auto"/>
              <w:rPr>
                <w:rFonts w:ascii="仿宋" w:hAnsi="仿宋" w:eastAsia="仿宋"/>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4" w:hRule="atLeast"/>
        </w:trPr>
        <w:tc>
          <w:tcPr>
            <w:tcW w:w="1771" w:type="dxa"/>
            <w:vAlign w:val="center"/>
          </w:tcPr>
          <w:p>
            <w:pPr>
              <w:adjustRightInd w:val="0"/>
              <w:snapToGrid w:val="0"/>
              <w:spacing w:line="240" w:lineRule="auto"/>
              <w:jc w:val="center"/>
              <w:rPr>
                <w:rFonts w:hint="eastAsia" w:ascii="仿宋" w:hAnsi="仿宋" w:eastAsia="仿宋"/>
                <w:sz w:val="22"/>
                <w:lang w:eastAsia="zh-CN"/>
              </w:rPr>
            </w:pPr>
            <w:r>
              <w:rPr>
                <w:rFonts w:hint="eastAsia" w:ascii="仿宋" w:hAnsi="仿宋" w:eastAsia="仿宋"/>
                <w:sz w:val="22"/>
                <w:lang w:val="en-US" w:eastAsia="zh-CN"/>
              </w:rPr>
              <w:t>2</w:t>
            </w:r>
          </w:p>
        </w:tc>
        <w:tc>
          <w:tcPr>
            <w:tcW w:w="1771" w:type="dxa"/>
            <w:vAlign w:val="center"/>
          </w:tcPr>
          <w:p>
            <w:pPr>
              <w:spacing w:line="240" w:lineRule="auto"/>
              <w:rPr>
                <w:rFonts w:ascii="仿宋" w:hAnsi="仿宋" w:eastAsia="仿宋"/>
                <w:sz w:val="18"/>
                <w:szCs w:val="18"/>
              </w:rPr>
            </w:pPr>
            <w:r>
              <w:rPr>
                <w:rFonts w:hint="eastAsia" w:ascii="仿宋" w:hAnsi="仿宋" w:eastAsia="仿宋"/>
                <w:sz w:val="18"/>
                <w:szCs w:val="18"/>
              </w:rPr>
              <w:t>建设工程地震安全性评价结果审定及抗震设防要求确定</w:t>
            </w:r>
          </w:p>
        </w:tc>
        <w:tc>
          <w:tcPr>
            <w:tcW w:w="1528" w:type="dxa"/>
            <w:vAlign w:val="center"/>
          </w:tcPr>
          <w:p>
            <w:pPr>
              <w:spacing w:line="240" w:lineRule="auto"/>
              <w:jc w:val="center"/>
              <w:rPr>
                <w:rFonts w:ascii="仿宋" w:hAnsi="仿宋" w:eastAsia="仿宋"/>
                <w:sz w:val="18"/>
                <w:szCs w:val="18"/>
              </w:rPr>
            </w:pPr>
            <w:r>
              <w:rPr>
                <w:rFonts w:hint="eastAsia" w:ascii="仿宋" w:hAnsi="仿宋" w:eastAsia="仿宋"/>
                <w:sz w:val="18"/>
                <w:szCs w:val="18"/>
              </w:rPr>
              <w:t>县科技局</w:t>
            </w:r>
          </w:p>
          <w:p>
            <w:pPr>
              <w:spacing w:line="240" w:lineRule="auto"/>
              <w:jc w:val="center"/>
              <w:rPr>
                <w:rFonts w:ascii="仿宋" w:hAnsi="仿宋" w:eastAsia="仿宋"/>
                <w:sz w:val="18"/>
                <w:szCs w:val="18"/>
              </w:rPr>
            </w:pPr>
            <w:r>
              <w:rPr>
                <w:rFonts w:hint="eastAsia" w:ascii="仿宋" w:hAnsi="仿宋" w:eastAsia="仿宋"/>
                <w:sz w:val="18"/>
                <w:szCs w:val="18"/>
              </w:rPr>
              <w:t>（地震股）</w:t>
            </w:r>
          </w:p>
        </w:tc>
        <w:tc>
          <w:tcPr>
            <w:tcW w:w="1559" w:type="dxa"/>
            <w:vAlign w:val="center"/>
          </w:tcPr>
          <w:p>
            <w:pPr>
              <w:spacing w:line="240" w:lineRule="auto"/>
              <w:rPr>
                <w:rFonts w:ascii="仿宋" w:hAnsi="仿宋" w:eastAsia="仿宋"/>
                <w:sz w:val="18"/>
                <w:szCs w:val="18"/>
              </w:rPr>
            </w:pPr>
            <w:r>
              <w:rPr>
                <w:rFonts w:hint="eastAsia" w:ascii="仿宋" w:hAnsi="仿宋" w:eastAsia="仿宋"/>
                <w:sz w:val="18"/>
                <w:szCs w:val="18"/>
              </w:rPr>
              <w:t>地震安全性评价</w:t>
            </w:r>
          </w:p>
        </w:tc>
        <w:tc>
          <w:tcPr>
            <w:tcW w:w="1843" w:type="dxa"/>
            <w:vAlign w:val="center"/>
          </w:tcPr>
          <w:p>
            <w:pPr>
              <w:spacing w:line="240" w:lineRule="auto"/>
              <w:rPr>
                <w:rFonts w:ascii="仿宋" w:hAnsi="仿宋" w:eastAsia="仿宋"/>
                <w:sz w:val="18"/>
                <w:szCs w:val="18"/>
              </w:rPr>
            </w:pPr>
            <w:r>
              <w:rPr>
                <w:rFonts w:hint="eastAsia" w:ascii="仿宋" w:hAnsi="仿宋" w:eastAsia="仿宋"/>
                <w:sz w:val="18"/>
                <w:szCs w:val="18"/>
              </w:rPr>
              <w:t>《中华人民共和国防震减灾法》（中华人民共和国主席令第7号）第三十五条</w:t>
            </w:r>
          </w:p>
        </w:tc>
        <w:tc>
          <w:tcPr>
            <w:tcW w:w="3118" w:type="dxa"/>
            <w:vAlign w:val="center"/>
          </w:tcPr>
          <w:p>
            <w:pPr>
              <w:spacing w:line="240" w:lineRule="auto"/>
              <w:rPr>
                <w:rFonts w:ascii="仿宋" w:hAnsi="仿宋" w:eastAsia="仿宋"/>
                <w:sz w:val="18"/>
                <w:szCs w:val="18"/>
              </w:rPr>
            </w:pPr>
            <w:r>
              <w:rPr>
                <w:rFonts w:hint="eastAsia" w:ascii="仿宋" w:hAnsi="仿宋" w:eastAsia="仿宋"/>
                <w:sz w:val="18"/>
                <w:szCs w:val="18"/>
              </w:rPr>
              <w:t>建设工程地震安全性评价报告</w:t>
            </w:r>
          </w:p>
        </w:tc>
        <w:tc>
          <w:tcPr>
            <w:tcW w:w="1418" w:type="dxa"/>
            <w:vAlign w:val="center"/>
          </w:tcPr>
          <w:p>
            <w:pPr>
              <w:adjustRightInd w:val="0"/>
              <w:snapToGrid w:val="0"/>
              <w:spacing w:line="240" w:lineRule="auto"/>
              <w:rPr>
                <w:rFonts w:ascii="仿宋" w:hAnsi="仿宋" w:eastAsia="仿宋"/>
                <w:sz w:val="18"/>
                <w:szCs w:val="18"/>
              </w:rPr>
            </w:pPr>
            <w:r>
              <w:rPr>
                <w:rFonts w:hint="eastAsia" w:ascii="仿宋" w:hAnsi="仿宋" w:eastAsia="仿宋"/>
                <w:sz w:val="18"/>
                <w:szCs w:val="18"/>
              </w:rPr>
              <w:t>不收费</w:t>
            </w:r>
          </w:p>
        </w:tc>
        <w:tc>
          <w:tcPr>
            <w:tcW w:w="1166" w:type="dxa"/>
            <w:vAlign w:val="center"/>
          </w:tcPr>
          <w:p>
            <w:pPr>
              <w:adjustRightInd w:val="0"/>
              <w:snapToGrid w:val="0"/>
              <w:spacing w:line="240" w:lineRule="auto"/>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8" w:hRule="atLeast"/>
        </w:trPr>
        <w:tc>
          <w:tcPr>
            <w:tcW w:w="1771"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rPr>
              <w:t>序号</w:t>
            </w:r>
          </w:p>
        </w:tc>
        <w:tc>
          <w:tcPr>
            <w:tcW w:w="1771"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行政审批事项</w:t>
            </w:r>
          </w:p>
        </w:tc>
        <w:tc>
          <w:tcPr>
            <w:tcW w:w="152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审批部门</w:t>
            </w:r>
          </w:p>
        </w:tc>
        <w:tc>
          <w:tcPr>
            <w:tcW w:w="1559"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技术性服务事项</w:t>
            </w:r>
          </w:p>
        </w:tc>
        <w:tc>
          <w:tcPr>
            <w:tcW w:w="1843"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技术性服务事项设定依据</w:t>
            </w:r>
          </w:p>
        </w:tc>
        <w:tc>
          <w:tcPr>
            <w:tcW w:w="311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技术性服务提供的要件名称</w:t>
            </w:r>
          </w:p>
        </w:tc>
        <w:tc>
          <w:tcPr>
            <w:tcW w:w="141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是否向申请人收费</w:t>
            </w:r>
          </w:p>
        </w:tc>
        <w:tc>
          <w:tcPr>
            <w:tcW w:w="1166"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4" w:hRule="atLeast"/>
        </w:trPr>
        <w:tc>
          <w:tcPr>
            <w:tcW w:w="1771" w:type="dxa"/>
            <w:vAlign w:val="center"/>
          </w:tcPr>
          <w:p>
            <w:pPr>
              <w:spacing w:line="240" w:lineRule="auto"/>
              <w:jc w:val="center"/>
              <w:rPr>
                <w:rFonts w:hint="eastAsia" w:ascii="仿宋" w:hAnsi="仿宋" w:eastAsia="仿宋"/>
                <w:sz w:val="18"/>
                <w:szCs w:val="18"/>
                <w:lang w:eastAsia="zh-CN"/>
              </w:rPr>
            </w:pPr>
            <w:r>
              <w:rPr>
                <w:rFonts w:hint="eastAsia" w:ascii="仿宋" w:hAnsi="仿宋" w:eastAsia="仿宋"/>
                <w:sz w:val="18"/>
                <w:szCs w:val="18"/>
                <w:lang w:val="en-US" w:eastAsia="zh-CN"/>
              </w:rPr>
              <w:t>3</w:t>
            </w:r>
          </w:p>
        </w:tc>
        <w:tc>
          <w:tcPr>
            <w:tcW w:w="1771"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社会团体的筹备、成立和民办非企业的成立(设立)、变更、注销登记--社会团体法定代表人变更登记</w:t>
            </w:r>
          </w:p>
        </w:tc>
        <w:tc>
          <w:tcPr>
            <w:tcW w:w="152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行政审批局</w:t>
            </w:r>
          </w:p>
        </w:tc>
        <w:tc>
          <w:tcPr>
            <w:tcW w:w="1559"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社会团体法定代表人离任审计</w:t>
            </w:r>
          </w:p>
        </w:tc>
        <w:tc>
          <w:tcPr>
            <w:tcW w:w="1843"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《社会团体登记管理条例》（国务院令第250号）第三十条</w:t>
            </w:r>
          </w:p>
        </w:tc>
        <w:tc>
          <w:tcPr>
            <w:tcW w:w="31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离任审计报告</w:t>
            </w:r>
          </w:p>
        </w:tc>
        <w:tc>
          <w:tcPr>
            <w:tcW w:w="14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不收费</w:t>
            </w:r>
          </w:p>
        </w:tc>
        <w:tc>
          <w:tcPr>
            <w:tcW w:w="1166" w:type="dxa"/>
            <w:vAlign w:val="center"/>
          </w:tcPr>
          <w:p>
            <w:pPr>
              <w:widowControl/>
              <w:spacing w:line="36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6" w:hRule="atLeast"/>
        </w:trPr>
        <w:tc>
          <w:tcPr>
            <w:tcW w:w="1771" w:type="dxa"/>
            <w:vAlign w:val="center"/>
          </w:tcPr>
          <w:p>
            <w:pPr>
              <w:spacing w:line="240" w:lineRule="auto"/>
              <w:jc w:val="center"/>
              <w:rPr>
                <w:rFonts w:hint="eastAsia" w:ascii="仿宋" w:hAnsi="仿宋" w:eastAsia="仿宋"/>
                <w:sz w:val="18"/>
                <w:szCs w:val="18"/>
                <w:lang w:eastAsia="zh-CN"/>
              </w:rPr>
            </w:pPr>
            <w:r>
              <w:rPr>
                <w:rFonts w:hint="eastAsia" w:ascii="仿宋" w:hAnsi="仿宋" w:eastAsia="仿宋"/>
                <w:sz w:val="18"/>
                <w:szCs w:val="18"/>
                <w:lang w:val="en-US" w:eastAsia="zh-CN"/>
              </w:rPr>
              <w:t>4</w:t>
            </w:r>
          </w:p>
        </w:tc>
        <w:tc>
          <w:tcPr>
            <w:tcW w:w="1771"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社会团体的筹备、成立和民办非企业的成立(设立)、变更、注销登记--社会团体注销登记</w:t>
            </w:r>
          </w:p>
        </w:tc>
        <w:tc>
          <w:tcPr>
            <w:tcW w:w="152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行政审批局</w:t>
            </w:r>
          </w:p>
        </w:tc>
        <w:tc>
          <w:tcPr>
            <w:tcW w:w="1559"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社会团体注销清算报告审计</w:t>
            </w:r>
          </w:p>
        </w:tc>
        <w:tc>
          <w:tcPr>
            <w:tcW w:w="1843"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《社会团体登记管理条例》（国务院令第250号）第二十二条、第二十三条、第二十八条</w:t>
            </w:r>
          </w:p>
        </w:tc>
        <w:tc>
          <w:tcPr>
            <w:tcW w:w="31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清算审计报告</w:t>
            </w:r>
          </w:p>
        </w:tc>
        <w:tc>
          <w:tcPr>
            <w:tcW w:w="14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不收费</w:t>
            </w:r>
          </w:p>
        </w:tc>
        <w:tc>
          <w:tcPr>
            <w:tcW w:w="1166" w:type="dxa"/>
            <w:vAlign w:val="center"/>
          </w:tcPr>
          <w:p>
            <w:pPr>
              <w:widowControl/>
              <w:spacing w:line="36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5" w:hRule="atLeast"/>
        </w:trPr>
        <w:tc>
          <w:tcPr>
            <w:tcW w:w="1771" w:type="dxa"/>
            <w:vAlign w:val="center"/>
          </w:tcPr>
          <w:p>
            <w:pPr>
              <w:spacing w:line="240" w:lineRule="auto"/>
              <w:jc w:val="center"/>
              <w:rPr>
                <w:rFonts w:hint="eastAsia" w:ascii="仿宋" w:hAnsi="仿宋" w:eastAsia="仿宋"/>
                <w:sz w:val="18"/>
                <w:szCs w:val="18"/>
                <w:lang w:eastAsia="zh-CN"/>
              </w:rPr>
            </w:pPr>
            <w:r>
              <w:rPr>
                <w:rFonts w:hint="eastAsia" w:ascii="仿宋" w:hAnsi="仿宋" w:eastAsia="仿宋"/>
                <w:sz w:val="18"/>
                <w:szCs w:val="18"/>
                <w:lang w:val="en-US" w:eastAsia="zh-CN"/>
              </w:rPr>
              <w:t>5</w:t>
            </w:r>
          </w:p>
        </w:tc>
        <w:tc>
          <w:tcPr>
            <w:tcW w:w="1771"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社会团体的筹备、成立和民办非企业的成立(设立)、变更、注销登记--民办非企业单位法定代表人或负责人变更登记</w:t>
            </w:r>
          </w:p>
        </w:tc>
        <w:tc>
          <w:tcPr>
            <w:tcW w:w="152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行政审批局</w:t>
            </w:r>
          </w:p>
        </w:tc>
        <w:tc>
          <w:tcPr>
            <w:tcW w:w="1559"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民办非企业单位法定代表人离任审计</w:t>
            </w:r>
          </w:p>
        </w:tc>
        <w:tc>
          <w:tcPr>
            <w:tcW w:w="1843"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《民办非企业单位登记管理暂行条例》（国务院令第251号）第二十二条</w:t>
            </w:r>
          </w:p>
        </w:tc>
        <w:tc>
          <w:tcPr>
            <w:tcW w:w="31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离任审计报告</w:t>
            </w:r>
          </w:p>
        </w:tc>
        <w:tc>
          <w:tcPr>
            <w:tcW w:w="1418" w:type="dxa"/>
            <w:vAlign w:val="center"/>
          </w:tcPr>
          <w:p>
            <w:pPr>
              <w:spacing w:line="240" w:lineRule="auto"/>
              <w:rPr>
                <w:rFonts w:hint="eastAsia" w:ascii="仿宋" w:hAnsi="仿宋" w:eastAsia="仿宋"/>
                <w:sz w:val="18"/>
                <w:szCs w:val="18"/>
              </w:rPr>
            </w:pPr>
            <w:r>
              <w:rPr>
                <w:rFonts w:hint="eastAsia" w:ascii="仿宋" w:hAnsi="仿宋" w:eastAsia="仿宋"/>
                <w:sz w:val="18"/>
                <w:szCs w:val="18"/>
              </w:rPr>
              <w:t>不收费</w:t>
            </w:r>
          </w:p>
        </w:tc>
        <w:tc>
          <w:tcPr>
            <w:tcW w:w="1166" w:type="dxa"/>
            <w:vAlign w:val="center"/>
          </w:tcPr>
          <w:p>
            <w:pPr>
              <w:widowControl/>
              <w:spacing w:line="36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6" w:hRule="atLeast"/>
        </w:trPr>
        <w:tc>
          <w:tcPr>
            <w:tcW w:w="1771" w:type="dxa"/>
            <w:vAlign w:val="center"/>
          </w:tcPr>
          <w:p>
            <w:pPr>
              <w:adjustRightInd w:val="0"/>
              <w:snapToGrid w:val="0"/>
              <w:spacing w:line="240" w:lineRule="auto"/>
              <w:jc w:val="center"/>
              <w:rPr>
                <w:rFonts w:hint="eastAsia" w:ascii="仿宋" w:hAnsi="仿宋" w:eastAsia="仿宋"/>
                <w:sz w:val="22"/>
              </w:rPr>
            </w:pPr>
            <w:r>
              <w:rPr>
                <w:rFonts w:hint="eastAsia" w:ascii="仿宋" w:hAnsi="仿宋" w:eastAsia="仿宋"/>
                <w:sz w:val="22"/>
              </w:rPr>
              <w:t>序号</w:t>
            </w:r>
          </w:p>
        </w:tc>
        <w:tc>
          <w:tcPr>
            <w:tcW w:w="1771"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行政审批事项</w:t>
            </w:r>
          </w:p>
        </w:tc>
        <w:tc>
          <w:tcPr>
            <w:tcW w:w="152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审批部门</w:t>
            </w:r>
          </w:p>
        </w:tc>
        <w:tc>
          <w:tcPr>
            <w:tcW w:w="1559"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技术性服务事项</w:t>
            </w:r>
          </w:p>
        </w:tc>
        <w:tc>
          <w:tcPr>
            <w:tcW w:w="1843"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技术性服务事项设定依据</w:t>
            </w:r>
          </w:p>
        </w:tc>
        <w:tc>
          <w:tcPr>
            <w:tcW w:w="311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技术性服务提供的要件名称</w:t>
            </w:r>
          </w:p>
        </w:tc>
        <w:tc>
          <w:tcPr>
            <w:tcW w:w="1418" w:type="dxa"/>
            <w:vAlign w:val="center"/>
          </w:tcPr>
          <w:p>
            <w:pPr>
              <w:adjustRightInd w:val="0"/>
              <w:snapToGrid w:val="0"/>
              <w:spacing w:line="240" w:lineRule="auto"/>
              <w:jc w:val="center"/>
              <w:rPr>
                <w:rFonts w:hint="eastAsia" w:ascii="仿宋" w:hAnsi="仿宋" w:eastAsia="仿宋"/>
                <w:sz w:val="18"/>
                <w:szCs w:val="18"/>
              </w:rPr>
            </w:pPr>
            <w:r>
              <w:rPr>
                <w:rFonts w:hint="eastAsia" w:ascii="仿宋" w:hAnsi="仿宋" w:eastAsia="仿宋"/>
                <w:sz w:val="22"/>
              </w:rPr>
              <w:t>是否向申请人收费</w:t>
            </w:r>
          </w:p>
        </w:tc>
        <w:tc>
          <w:tcPr>
            <w:tcW w:w="1166" w:type="dxa"/>
            <w:vAlign w:val="center"/>
          </w:tcPr>
          <w:p>
            <w:pPr>
              <w:adjustRightInd w:val="0"/>
              <w:snapToGrid w:val="0"/>
              <w:spacing w:line="240" w:lineRule="auto"/>
              <w:jc w:val="center"/>
              <w:rPr>
                <w:rFonts w:ascii="仿宋" w:hAnsi="仿宋" w:eastAsia="仿宋"/>
                <w:sz w:val="18"/>
                <w:szCs w:val="18"/>
              </w:rPr>
            </w:pPr>
            <w:r>
              <w:rPr>
                <w:rFonts w:hint="eastAsia" w:ascii="仿宋" w:hAnsi="仿宋" w:eastAsia="仿宋"/>
                <w:sz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4" w:hRule="atLeast"/>
        </w:trPr>
        <w:tc>
          <w:tcPr>
            <w:tcW w:w="1771" w:type="dxa"/>
            <w:vAlign w:val="center"/>
          </w:tcPr>
          <w:p>
            <w:pPr>
              <w:spacing w:line="240" w:lineRule="auto"/>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6</w:t>
            </w:r>
          </w:p>
        </w:tc>
        <w:tc>
          <w:tcPr>
            <w:tcW w:w="1771"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社会团体的筹备、成立和民办非企业的成立(设立)、变更、注销登记--民办非企业单位注销登记</w:t>
            </w:r>
          </w:p>
        </w:tc>
        <w:tc>
          <w:tcPr>
            <w:tcW w:w="152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行政审批局</w:t>
            </w:r>
          </w:p>
        </w:tc>
        <w:tc>
          <w:tcPr>
            <w:tcW w:w="1559"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民办非企业单位注销清算报告审计</w:t>
            </w:r>
          </w:p>
        </w:tc>
        <w:tc>
          <w:tcPr>
            <w:tcW w:w="1843"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《民办非企业单位登记管理暂行条例》（国务院令第251号）第十六条、第十七条、第二十条</w:t>
            </w:r>
          </w:p>
        </w:tc>
        <w:tc>
          <w:tcPr>
            <w:tcW w:w="311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清算审计报告</w:t>
            </w:r>
          </w:p>
        </w:tc>
        <w:tc>
          <w:tcPr>
            <w:tcW w:w="141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不收费</w:t>
            </w:r>
          </w:p>
        </w:tc>
        <w:tc>
          <w:tcPr>
            <w:tcW w:w="1166" w:type="dxa"/>
            <w:vAlign w:val="center"/>
          </w:tcPr>
          <w:p>
            <w:pPr>
              <w:widowControl/>
              <w:spacing w:line="36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4" w:hRule="atLeast"/>
        </w:trPr>
        <w:tc>
          <w:tcPr>
            <w:tcW w:w="1771" w:type="dxa"/>
            <w:vAlign w:val="center"/>
          </w:tcPr>
          <w:p>
            <w:pPr>
              <w:spacing w:line="240" w:lineRule="auto"/>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7</w:t>
            </w:r>
          </w:p>
        </w:tc>
        <w:tc>
          <w:tcPr>
            <w:tcW w:w="1771"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中介机构从事会计代理记账业务</w:t>
            </w:r>
          </w:p>
          <w:p>
            <w:pPr>
              <w:spacing w:line="240" w:lineRule="auto"/>
              <w:rPr>
                <w:rFonts w:hint="eastAsia" w:ascii="仿宋" w:hAnsi="仿宋" w:eastAsia="仿宋"/>
                <w:sz w:val="18"/>
                <w:szCs w:val="18"/>
                <w:lang w:val="en-US" w:eastAsia="zh-CN"/>
              </w:rPr>
            </w:pPr>
          </w:p>
        </w:tc>
        <w:tc>
          <w:tcPr>
            <w:tcW w:w="152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行政审批局</w:t>
            </w:r>
          </w:p>
          <w:p>
            <w:pPr>
              <w:spacing w:line="240" w:lineRule="auto"/>
              <w:rPr>
                <w:rFonts w:hint="eastAsia" w:ascii="仿宋" w:hAnsi="仿宋" w:eastAsia="仿宋"/>
                <w:sz w:val="18"/>
                <w:szCs w:val="18"/>
                <w:lang w:val="en-US" w:eastAsia="zh-CN"/>
              </w:rPr>
            </w:pPr>
          </w:p>
        </w:tc>
        <w:tc>
          <w:tcPr>
            <w:tcW w:w="1559"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代理记账</w:t>
            </w:r>
          </w:p>
          <w:p>
            <w:pPr>
              <w:spacing w:line="240" w:lineRule="auto"/>
              <w:rPr>
                <w:rFonts w:hint="eastAsia" w:ascii="仿宋" w:hAnsi="仿宋" w:eastAsia="仿宋"/>
                <w:sz w:val="18"/>
                <w:szCs w:val="18"/>
                <w:lang w:val="en-US" w:eastAsia="zh-CN"/>
              </w:rPr>
            </w:pPr>
          </w:p>
        </w:tc>
        <w:tc>
          <w:tcPr>
            <w:tcW w:w="1843"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《会计法》、《代理记账管理办法》</w:t>
            </w:r>
          </w:p>
          <w:p>
            <w:pPr>
              <w:spacing w:line="240" w:lineRule="auto"/>
              <w:rPr>
                <w:rFonts w:hint="eastAsia" w:ascii="仿宋" w:hAnsi="仿宋" w:eastAsia="仿宋"/>
                <w:sz w:val="18"/>
                <w:szCs w:val="18"/>
                <w:lang w:val="en-US" w:eastAsia="zh-CN"/>
              </w:rPr>
            </w:pPr>
          </w:p>
        </w:tc>
        <w:tc>
          <w:tcPr>
            <w:tcW w:w="311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1、机构的协议或者章程；2、从业人员身份证明、会计从业资格证书，主管代理记账业务的负责人具备会计师以上专业技术职务资格的证明材料；3、主管代理记账业务的负责人、持有会计从业资格证书的专职从业人员在机构专职从业的书面承诺；4、办公地址及办公用房房产权或者使用权证明；5、代理记账业务规范和财务会计管理制度；6、工商行政管理部门核准机构名称的有关材料。</w:t>
            </w:r>
          </w:p>
        </w:tc>
        <w:tc>
          <w:tcPr>
            <w:tcW w:w="1418" w:type="dxa"/>
            <w:vAlign w:val="center"/>
          </w:tcPr>
          <w:p>
            <w:pPr>
              <w:spacing w:line="240" w:lineRule="auto"/>
              <w:rPr>
                <w:rFonts w:hint="eastAsia" w:ascii="仿宋" w:hAnsi="仿宋" w:eastAsia="仿宋"/>
                <w:sz w:val="18"/>
                <w:szCs w:val="18"/>
                <w:lang w:val="en-US" w:eastAsia="zh-CN"/>
              </w:rPr>
            </w:pPr>
            <w:r>
              <w:rPr>
                <w:rFonts w:hint="eastAsia" w:ascii="仿宋" w:hAnsi="仿宋" w:eastAsia="仿宋"/>
                <w:sz w:val="18"/>
                <w:szCs w:val="18"/>
                <w:lang w:val="en-US" w:eastAsia="zh-CN"/>
              </w:rPr>
              <w:t>不收费</w:t>
            </w:r>
          </w:p>
        </w:tc>
        <w:tc>
          <w:tcPr>
            <w:tcW w:w="1166" w:type="dxa"/>
            <w:vAlign w:val="center"/>
          </w:tcPr>
          <w:p>
            <w:pPr>
              <w:widowControl/>
              <w:spacing w:line="240" w:lineRule="exact"/>
              <w:rPr>
                <w:rFonts w:ascii="仿宋" w:hAnsi="仿宋" w:eastAsia="仿宋"/>
                <w:sz w:val="18"/>
                <w:szCs w:val="18"/>
              </w:rPr>
            </w:pPr>
          </w:p>
        </w:tc>
      </w:tr>
    </w:tbl>
    <w:p>
      <w:pPr>
        <w:adjustRightInd w:val="0"/>
        <w:snapToGrid w:val="0"/>
        <w:spacing w:line="240" w:lineRule="auto"/>
        <w:rPr>
          <w:rFonts w:ascii="仿宋_GB2312" w:eastAsia="仿宋_GB2312"/>
          <w:sz w:val="32"/>
          <w:szCs w:val="32"/>
        </w:rPr>
      </w:pPr>
    </w:p>
    <w:sectPr>
      <w:footerReference r:id="rId3" w:type="default"/>
      <w:pgSz w:w="16838" w:h="11906" w:orient="landscape"/>
      <w:pgMar w:top="1800" w:right="1440" w:bottom="1800" w:left="1440" w:header="851" w:footer="992" w:gutter="0"/>
      <w:pgNumType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15704"/>
      <w:docPartObj>
        <w:docPartGallery w:val="autotext"/>
      </w:docPartObj>
    </w:sdtPr>
    <w:sdtContent>
      <w:p>
        <w:pPr>
          <w:pStyle w:val="3"/>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684B"/>
    <w:rsid w:val="000425E5"/>
    <w:rsid w:val="000674E3"/>
    <w:rsid w:val="00095856"/>
    <w:rsid w:val="000F30ED"/>
    <w:rsid w:val="000F5CB6"/>
    <w:rsid w:val="001540EF"/>
    <w:rsid w:val="001A762B"/>
    <w:rsid w:val="001B6550"/>
    <w:rsid w:val="0020784E"/>
    <w:rsid w:val="00222F1A"/>
    <w:rsid w:val="00267491"/>
    <w:rsid w:val="002714BC"/>
    <w:rsid w:val="002A0000"/>
    <w:rsid w:val="002C5D7F"/>
    <w:rsid w:val="00371DD9"/>
    <w:rsid w:val="003A381E"/>
    <w:rsid w:val="00412F94"/>
    <w:rsid w:val="00425CE6"/>
    <w:rsid w:val="004505C8"/>
    <w:rsid w:val="0046129A"/>
    <w:rsid w:val="0049467A"/>
    <w:rsid w:val="004C0F69"/>
    <w:rsid w:val="004D42C6"/>
    <w:rsid w:val="004E1E06"/>
    <w:rsid w:val="0050696B"/>
    <w:rsid w:val="00520975"/>
    <w:rsid w:val="00534CF7"/>
    <w:rsid w:val="00536718"/>
    <w:rsid w:val="00553960"/>
    <w:rsid w:val="00610BE8"/>
    <w:rsid w:val="00657A84"/>
    <w:rsid w:val="006714E8"/>
    <w:rsid w:val="006A68FA"/>
    <w:rsid w:val="007474DC"/>
    <w:rsid w:val="00777F21"/>
    <w:rsid w:val="007833F0"/>
    <w:rsid w:val="00795E5A"/>
    <w:rsid w:val="007B362B"/>
    <w:rsid w:val="0081080F"/>
    <w:rsid w:val="00813CBD"/>
    <w:rsid w:val="00821F13"/>
    <w:rsid w:val="00827ED7"/>
    <w:rsid w:val="00911842"/>
    <w:rsid w:val="009837F5"/>
    <w:rsid w:val="00991FFB"/>
    <w:rsid w:val="009F1206"/>
    <w:rsid w:val="00A13705"/>
    <w:rsid w:val="00A460C3"/>
    <w:rsid w:val="00AC0B43"/>
    <w:rsid w:val="00AE0544"/>
    <w:rsid w:val="00AE441D"/>
    <w:rsid w:val="00AE7A94"/>
    <w:rsid w:val="00B13A4A"/>
    <w:rsid w:val="00B92DAA"/>
    <w:rsid w:val="00B955E7"/>
    <w:rsid w:val="00BB46D0"/>
    <w:rsid w:val="00BC4259"/>
    <w:rsid w:val="00C40ED2"/>
    <w:rsid w:val="00C9618F"/>
    <w:rsid w:val="00CC54C6"/>
    <w:rsid w:val="00CD2626"/>
    <w:rsid w:val="00CE71C4"/>
    <w:rsid w:val="00CF49E7"/>
    <w:rsid w:val="00CF684B"/>
    <w:rsid w:val="00DE2EED"/>
    <w:rsid w:val="00F8665E"/>
    <w:rsid w:val="020C42D8"/>
    <w:rsid w:val="03D27450"/>
    <w:rsid w:val="06320F06"/>
    <w:rsid w:val="074C74A6"/>
    <w:rsid w:val="07D65C7C"/>
    <w:rsid w:val="08773BB3"/>
    <w:rsid w:val="096F067C"/>
    <w:rsid w:val="0A11402C"/>
    <w:rsid w:val="0DC815D4"/>
    <w:rsid w:val="123856EA"/>
    <w:rsid w:val="16E529EE"/>
    <w:rsid w:val="1B765395"/>
    <w:rsid w:val="1F3957F1"/>
    <w:rsid w:val="21B83AF1"/>
    <w:rsid w:val="245F30BA"/>
    <w:rsid w:val="27CB4C93"/>
    <w:rsid w:val="2B6B2384"/>
    <w:rsid w:val="2E1008C5"/>
    <w:rsid w:val="30037C69"/>
    <w:rsid w:val="30F6646F"/>
    <w:rsid w:val="31031DF3"/>
    <w:rsid w:val="33085333"/>
    <w:rsid w:val="330B1BB0"/>
    <w:rsid w:val="368D4C24"/>
    <w:rsid w:val="393F02DF"/>
    <w:rsid w:val="3A9141CF"/>
    <w:rsid w:val="3D0D4273"/>
    <w:rsid w:val="3DAE7DBD"/>
    <w:rsid w:val="4059629F"/>
    <w:rsid w:val="416B47B9"/>
    <w:rsid w:val="41B55E85"/>
    <w:rsid w:val="41CE74A2"/>
    <w:rsid w:val="42F10FE4"/>
    <w:rsid w:val="44C311A1"/>
    <w:rsid w:val="49240C0A"/>
    <w:rsid w:val="49B006DC"/>
    <w:rsid w:val="4AF12F29"/>
    <w:rsid w:val="50A51E63"/>
    <w:rsid w:val="529C6207"/>
    <w:rsid w:val="53761845"/>
    <w:rsid w:val="54E74E71"/>
    <w:rsid w:val="55EA1E1B"/>
    <w:rsid w:val="56674166"/>
    <w:rsid w:val="576D2367"/>
    <w:rsid w:val="57B70C0A"/>
    <w:rsid w:val="59C84ACA"/>
    <w:rsid w:val="59EA29C3"/>
    <w:rsid w:val="5A9D4036"/>
    <w:rsid w:val="5D1935B9"/>
    <w:rsid w:val="5DF23378"/>
    <w:rsid w:val="5E375C5A"/>
    <w:rsid w:val="60EB7383"/>
    <w:rsid w:val="61C2411F"/>
    <w:rsid w:val="62903384"/>
    <w:rsid w:val="63EA72AA"/>
    <w:rsid w:val="6653207F"/>
    <w:rsid w:val="678E2885"/>
    <w:rsid w:val="68AB62FA"/>
    <w:rsid w:val="68C87196"/>
    <w:rsid w:val="69127A0A"/>
    <w:rsid w:val="69522E66"/>
    <w:rsid w:val="6A680A37"/>
    <w:rsid w:val="6B125D09"/>
    <w:rsid w:val="6B27706C"/>
    <w:rsid w:val="6BB21A15"/>
    <w:rsid w:val="6ECB6C6D"/>
    <w:rsid w:val="750D1ECC"/>
    <w:rsid w:val="75C2797D"/>
    <w:rsid w:val="760D1F8C"/>
    <w:rsid w:val="79803949"/>
    <w:rsid w:val="7CBD3C51"/>
    <w:rsid w:val="7EED74DD"/>
    <w:rsid w:val="7F491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1419</Words>
  <Characters>8092</Characters>
  <Lines>67</Lines>
  <Paragraphs>18</Paragraphs>
  <TotalTime>9</TotalTime>
  <ScaleCrop>false</ScaleCrop>
  <LinksUpToDate>false</LinksUpToDate>
  <CharactersWithSpaces>9493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2016-01-27T02:41:00Z</dcterms:created>
  <dc:creator>User</dc:creator>
  <cp:lastModifiedBy>Administrator</cp:lastModifiedBy>
  <cp:lastPrinted>2016-08-10T03:10:00Z</cp:lastPrinted>
  <dcterms:modified xsi:type="dcterms:W3CDTF">2018-12-22T10:27:23Z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